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2CFD" w:rsidRDefault="00AD6029" w:rsidP="00AD6029">
      <w:pPr>
        <w:pStyle w:val="TtuloDoc"/>
        <w:sectPr w:rsidR="000D2CFD" w:rsidSect="00A776F5">
          <w:headerReference w:type="default" r:id="rId9"/>
          <w:footerReference w:type="default" r:id="rId10"/>
          <w:pgSz w:w="11906" w:h="16838" w:code="9"/>
          <w:pgMar w:top="-3588" w:right="1418" w:bottom="1418" w:left="1418" w:header="709" w:footer="941" w:gutter="0"/>
          <w:cols w:space="708"/>
          <w:vAlign w:val="center"/>
          <w:docGrid w:linePitch="360"/>
        </w:sectPr>
      </w:pPr>
      <w:r>
        <w:t>ANEJO</w:t>
      </w:r>
      <w:r w:rsidR="00760F6E">
        <w:t xml:space="preserve"> Nº</w:t>
      </w:r>
      <w:r w:rsidR="008A35F5">
        <w:t>8</w:t>
      </w:r>
      <w:r w:rsidR="00760F6E">
        <w:t xml:space="preserve">. </w:t>
      </w:r>
      <w:r w:rsidR="008A35F5">
        <w:t>INTEGRACIÓN AMBIENTAL Y PAISAJÍSTICA</w:t>
      </w:r>
    </w:p>
    <w:p w:rsidR="006D2C63" w:rsidRPr="006D2C63" w:rsidRDefault="006D2C63" w:rsidP="006E6727">
      <w:pPr>
        <w:rPr>
          <w:b/>
          <w:u w:val="single"/>
        </w:rPr>
      </w:pPr>
      <w:r>
        <w:rPr>
          <w:b/>
          <w:u w:val="single"/>
        </w:rPr>
        <w:lastRenderedPageBreak/>
        <w:t>ÍNDICE</w:t>
      </w:r>
    </w:p>
    <w:bookmarkStart w:id="0" w:name="_GoBack"/>
    <w:bookmarkEnd w:id="0"/>
    <w:p w:rsidR="003E2152" w:rsidRDefault="00083B64">
      <w:pPr>
        <w:pStyle w:val="TDC1"/>
        <w:tabs>
          <w:tab w:val="left" w:pos="440"/>
          <w:tab w:val="right" w:leader="dot" w:pos="9062"/>
        </w:tabs>
        <w:rPr>
          <w:rFonts w:eastAsiaTheme="minorEastAsia"/>
          <w:noProof/>
          <w:lang w:eastAsia="es-ES"/>
        </w:rPr>
      </w:pPr>
      <w:r>
        <w:fldChar w:fldCharType="begin"/>
      </w:r>
      <w:r w:rsidR="002E42C9">
        <w:instrText xml:space="preserve"> TOC \o "1-3" \h \z \u </w:instrText>
      </w:r>
      <w:r>
        <w:fldChar w:fldCharType="separate"/>
      </w:r>
      <w:hyperlink w:anchor="_Toc59120953" w:history="1">
        <w:r w:rsidR="003E2152" w:rsidRPr="006D7288">
          <w:rPr>
            <w:rStyle w:val="Hipervnculo"/>
            <w:noProof/>
          </w:rPr>
          <w:t>1.</w:t>
        </w:r>
        <w:r w:rsidR="003E2152">
          <w:rPr>
            <w:rFonts w:eastAsiaTheme="minorEastAsia"/>
            <w:noProof/>
            <w:lang w:eastAsia="es-ES"/>
          </w:rPr>
          <w:tab/>
        </w:r>
        <w:r w:rsidR="003E2152" w:rsidRPr="006D7288">
          <w:rPr>
            <w:rStyle w:val="Hipervnculo"/>
            <w:noProof/>
          </w:rPr>
          <w:t>INTRODUCCIÓN</w:t>
        </w:r>
        <w:r w:rsidR="003E2152">
          <w:rPr>
            <w:noProof/>
            <w:webHidden/>
          </w:rPr>
          <w:tab/>
        </w:r>
        <w:r w:rsidR="003E2152">
          <w:rPr>
            <w:noProof/>
            <w:webHidden/>
          </w:rPr>
          <w:fldChar w:fldCharType="begin"/>
        </w:r>
        <w:r w:rsidR="003E2152">
          <w:rPr>
            <w:noProof/>
            <w:webHidden/>
          </w:rPr>
          <w:instrText xml:space="preserve"> PAGEREF _Toc59120953 \h </w:instrText>
        </w:r>
        <w:r w:rsidR="003E2152">
          <w:rPr>
            <w:noProof/>
            <w:webHidden/>
          </w:rPr>
        </w:r>
        <w:r w:rsidR="003E2152">
          <w:rPr>
            <w:noProof/>
            <w:webHidden/>
          </w:rPr>
          <w:fldChar w:fldCharType="separate"/>
        </w:r>
        <w:r w:rsidR="003E2152">
          <w:rPr>
            <w:noProof/>
            <w:webHidden/>
          </w:rPr>
          <w:t>1</w:t>
        </w:r>
        <w:r w:rsidR="003E2152">
          <w:rPr>
            <w:noProof/>
            <w:webHidden/>
          </w:rPr>
          <w:fldChar w:fldCharType="end"/>
        </w:r>
      </w:hyperlink>
    </w:p>
    <w:p w:rsidR="003E2152" w:rsidRDefault="003E2152">
      <w:pPr>
        <w:pStyle w:val="TDC1"/>
        <w:tabs>
          <w:tab w:val="left" w:pos="440"/>
          <w:tab w:val="right" w:leader="dot" w:pos="9062"/>
        </w:tabs>
        <w:rPr>
          <w:rFonts w:eastAsiaTheme="minorEastAsia"/>
          <w:noProof/>
          <w:lang w:eastAsia="es-ES"/>
        </w:rPr>
      </w:pPr>
      <w:hyperlink w:anchor="_Toc59120954" w:history="1">
        <w:r w:rsidRPr="006D7288">
          <w:rPr>
            <w:rStyle w:val="Hipervnculo"/>
            <w:noProof/>
          </w:rPr>
          <w:t>2.</w:t>
        </w:r>
        <w:r>
          <w:rPr>
            <w:rFonts w:eastAsiaTheme="minorEastAsia"/>
            <w:noProof/>
            <w:lang w:eastAsia="es-ES"/>
          </w:rPr>
          <w:tab/>
        </w:r>
        <w:r w:rsidRPr="006D7288">
          <w:rPr>
            <w:rStyle w:val="Hipervnculo"/>
            <w:noProof/>
          </w:rPr>
          <w:t>CONSIDERACIONES GENERALES. LINEAS GENERALES DE ACTUACIÓN</w:t>
        </w:r>
        <w:r>
          <w:rPr>
            <w:noProof/>
            <w:webHidden/>
          </w:rPr>
          <w:tab/>
        </w:r>
        <w:r>
          <w:rPr>
            <w:noProof/>
            <w:webHidden/>
          </w:rPr>
          <w:fldChar w:fldCharType="begin"/>
        </w:r>
        <w:r>
          <w:rPr>
            <w:noProof/>
            <w:webHidden/>
          </w:rPr>
          <w:instrText xml:space="preserve"> PAGEREF _Toc59120954 \h </w:instrText>
        </w:r>
        <w:r>
          <w:rPr>
            <w:noProof/>
            <w:webHidden/>
          </w:rPr>
        </w:r>
        <w:r>
          <w:rPr>
            <w:noProof/>
            <w:webHidden/>
          </w:rPr>
          <w:fldChar w:fldCharType="separate"/>
        </w:r>
        <w:r>
          <w:rPr>
            <w:noProof/>
            <w:webHidden/>
          </w:rPr>
          <w:t>1</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55" w:history="1">
        <w:r w:rsidRPr="006D7288">
          <w:rPr>
            <w:rStyle w:val="Hipervnculo"/>
            <w:noProof/>
          </w:rPr>
          <w:t>2.1.</w:t>
        </w:r>
        <w:r>
          <w:rPr>
            <w:rFonts w:eastAsiaTheme="minorEastAsia"/>
            <w:noProof/>
            <w:lang w:eastAsia="es-ES"/>
          </w:rPr>
          <w:tab/>
        </w:r>
        <w:r w:rsidRPr="006D7288">
          <w:rPr>
            <w:rStyle w:val="Hipervnculo"/>
            <w:noProof/>
          </w:rPr>
          <w:t>DECAPADO Y ACOPIO DE TIERRA VEGETAL</w:t>
        </w:r>
        <w:r>
          <w:rPr>
            <w:noProof/>
            <w:webHidden/>
          </w:rPr>
          <w:tab/>
        </w:r>
        <w:r>
          <w:rPr>
            <w:noProof/>
            <w:webHidden/>
          </w:rPr>
          <w:fldChar w:fldCharType="begin"/>
        </w:r>
        <w:r>
          <w:rPr>
            <w:noProof/>
            <w:webHidden/>
          </w:rPr>
          <w:instrText xml:space="preserve"> PAGEREF _Toc59120955 \h </w:instrText>
        </w:r>
        <w:r>
          <w:rPr>
            <w:noProof/>
            <w:webHidden/>
          </w:rPr>
        </w:r>
        <w:r>
          <w:rPr>
            <w:noProof/>
            <w:webHidden/>
          </w:rPr>
          <w:fldChar w:fldCharType="separate"/>
        </w:r>
        <w:r>
          <w:rPr>
            <w:noProof/>
            <w:webHidden/>
          </w:rPr>
          <w:t>3</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56" w:history="1">
        <w:r w:rsidRPr="006D7288">
          <w:rPr>
            <w:rStyle w:val="Hipervnculo"/>
            <w:noProof/>
          </w:rPr>
          <w:t>2.2.</w:t>
        </w:r>
        <w:r>
          <w:rPr>
            <w:rFonts w:eastAsiaTheme="minorEastAsia"/>
            <w:noProof/>
            <w:lang w:eastAsia="es-ES"/>
          </w:rPr>
          <w:tab/>
        </w:r>
        <w:r w:rsidRPr="006D7288">
          <w:rPr>
            <w:rStyle w:val="Hipervnculo"/>
            <w:noProof/>
          </w:rPr>
          <w:t>MODELADO DE SUPERFICIE</w:t>
        </w:r>
        <w:r>
          <w:rPr>
            <w:noProof/>
            <w:webHidden/>
          </w:rPr>
          <w:tab/>
        </w:r>
        <w:r>
          <w:rPr>
            <w:noProof/>
            <w:webHidden/>
          </w:rPr>
          <w:fldChar w:fldCharType="begin"/>
        </w:r>
        <w:r>
          <w:rPr>
            <w:noProof/>
            <w:webHidden/>
          </w:rPr>
          <w:instrText xml:space="preserve"> PAGEREF _Toc59120956 \h </w:instrText>
        </w:r>
        <w:r>
          <w:rPr>
            <w:noProof/>
            <w:webHidden/>
          </w:rPr>
        </w:r>
        <w:r>
          <w:rPr>
            <w:noProof/>
            <w:webHidden/>
          </w:rPr>
          <w:fldChar w:fldCharType="separate"/>
        </w:r>
        <w:r>
          <w:rPr>
            <w:noProof/>
            <w:webHidden/>
          </w:rPr>
          <w:t>3</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57" w:history="1">
        <w:r w:rsidRPr="006D7288">
          <w:rPr>
            <w:rStyle w:val="Hipervnculo"/>
            <w:noProof/>
          </w:rPr>
          <w:t>2.3.</w:t>
        </w:r>
        <w:r>
          <w:rPr>
            <w:rFonts w:eastAsiaTheme="minorEastAsia"/>
            <w:noProof/>
            <w:lang w:eastAsia="es-ES"/>
          </w:rPr>
          <w:tab/>
        </w:r>
        <w:r w:rsidRPr="006D7288">
          <w:rPr>
            <w:rStyle w:val="Hipervnculo"/>
            <w:noProof/>
          </w:rPr>
          <w:t>APORTE DE TIERRA Y ENMIENDAS ORGÁNICAS</w:t>
        </w:r>
        <w:r>
          <w:rPr>
            <w:noProof/>
            <w:webHidden/>
          </w:rPr>
          <w:tab/>
        </w:r>
        <w:r>
          <w:rPr>
            <w:noProof/>
            <w:webHidden/>
          </w:rPr>
          <w:fldChar w:fldCharType="begin"/>
        </w:r>
        <w:r>
          <w:rPr>
            <w:noProof/>
            <w:webHidden/>
          </w:rPr>
          <w:instrText xml:space="preserve"> PAGEREF _Toc59120957 \h </w:instrText>
        </w:r>
        <w:r>
          <w:rPr>
            <w:noProof/>
            <w:webHidden/>
          </w:rPr>
        </w:r>
        <w:r>
          <w:rPr>
            <w:noProof/>
            <w:webHidden/>
          </w:rPr>
          <w:fldChar w:fldCharType="separate"/>
        </w:r>
        <w:r>
          <w:rPr>
            <w:noProof/>
            <w:webHidden/>
          </w:rPr>
          <w:t>3</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58" w:history="1">
        <w:r w:rsidRPr="006D7288">
          <w:rPr>
            <w:rStyle w:val="Hipervnculo"/>
            <w:noProof/>
          </w:rPr>
          <w:t>2.4.</w:t>
        </w:r>
        <w:r>
          <w:rPr>
            <w:rFonts w:eastAsiaTheme="minorEastAsia"/>
            <w:noProof/>
            <w:lang w:eastAsia="es-ES"/>
          </w:rPr>
          <w:tab/>
        </w:r>
        <w:r w:rsidRPr="006D7288">
          <w:rPr>
            <w:rStyle w:val="Hipervnculo"/>
            <w:noProof/>
          </w:rPr>
          <w:t>ELECCIÓN Y DENSIDAD DE ESPECIES. MOMENTO DE PLANTACIÓN Y SIEMBRA</w:t>
        </w:r>
        <w:r>
          <w:rPr>
            <w:noProof/>
            <w:webHidden/>
          </w:rPr>
          <w:tab/>
        </w:r>
        <w:r>
          <w:rPr>
            <w:noProof/>
            <w:webHidden/>
          </w:rPr>
          <w:fldChar w:fldCharType="begin"/>
        </w:r>
        <w:r>
          <w:rPr>
            <w:noProof/>
            <w:webHidden/>
          </w:rPr>
          <w:instrText xml:space="preserve"> PAGEREF _Toc59120958 \h </w:instrText>
        </w:r>
        <w:r>
          <w:rPr>
            <w:noProof/>
            <w:webHidden/>
          </w:rPr>
        </w:r>
        <w:r>
          <w:rPr>
            <w:noProof/>
            <w:webHidden/>
          </w:rPr>
          <w:fldChar w:fldCharType="separate"/>
        </w:r>
        <w:r>
          <w:rPr>
            <w:noProof/>
            <w:webHidden/>
          </w:rPr>
          <w:t>4</w:t>
        </w:r>
        <w:r>
          <w:rPr>
            <w:noProof/>
            <w:webHidden/>
          </w:rPr>
          <w:fldChar w:fldCharType="end"/>
        </w:r>
      </w:hyperlink>
    </w:p>
    <w:p w:rsidR="003E2152" w:rsidRDefault="003E2152">
      <w:pPr>
        <w:pStyle w:val="TDC3"/>
        <w:tabs>
          <w:tab w:val="right" w:leader="dot" w:pos="9062"/>
        </w:tabs>
        <w:rPr>
          <w:rFonts w:eastAsiaTheme="minorEastAsia"/>
          <w:noProof/>
          <w:lang w:eastAsia="es-ES"/>
        </w:rPr>
      </w:pPr>
      <w:hyperlink w:anchor="_Toc59120959" w:history="1">
        <w:r w:rsidRPr="006D7288">
          <w:rPr>
            <w:rStyle w:val="Hipervnculo"/>
            <w:noProof/>
          </w:rPr>
          <w:t>SUELOS</w:t>
        </w:r>
        <w:r>
          <w:rPr>
            <w:noProof/>
            <w:webHidden/>
          </w:rPr>
          <w:tab/>
        </w:r>
        <w:r>
          <w:rPr>
            <w:noProof/>
            <w:webHidden/>
          </w:rPr>
          <w:fldChar w:fldCharType="begin"/>
        </w:r>
        <w:r>
          <w:rPr>
            <w:noProof/>
            <w:webHidden/>
          </w:rPr>
          <w:instrText xml:space="preserve"> PAGEREF _Toc59120959 \h </w:instrText>
        </w:r>
        <w:r>
          <w:rPr>
            <w:noProof/>
            <w:webHidden/>
          </w:rPr>
        </w:r>
        <w:r>
          <w:rPr>
            <w:noProof/>
            <w:webHidden/>
          </w:rPr>
          <w:fldChar w:fldCharType="separate"/>
        </w:r>
        <w:r>
          <w:rPr>
            <w:noProof/>
            <w:webHidden/>
          </w:rPr>
          <w:t>5</w:t>
        </w:r>
        <w:r>
          <w:rPr>
            <w:noProof/>
            <w:webHidden/>
          </w:rPr>
          <w:fldChar w:fldCharType="end"/>
        </w:r>
      </w:hyperlink>
    </w:p>
    <w:p w:rsidR="003E2152" w:rsidRDefault="003E2152">
      <w:pPr>
        <w:pStyle w:val="TDC3"/>
        <w:tabs>
          <w:tab w:val="right" w:leader="dot" w:pos="9062"/>
        </w:tabs>
        <w:rPr>
          <w:rFonts w:eastAsiaTheme="minorEastAsia"/>
          <w:noProof/>
          <w:lang w:eastAsia="es-ES"/>
        </w:rPr>
      </w:pPr>
      <w:hyperlink w:anchor="_Toc59120960" w:history="1">
        <w:r w:rsidRPr="006D7288">
          <w:rPr>
            <w:rStyle w:val="Hipervnculo"/>
            <w:noProof/>
          </w:rPr>
          <w:t>VEGETACIÓN ACTUAL</w:t>
        </w:r>
        <w:r>
          <w:rPr>
            <w:noProof/>
            <w:webHidden/>
          </w:rPr>
          <w:tab/>
        </w:r>
        <w:r>
          <w:rPr>
            <w:noProof/>
            <w:webHidden/>
          </w:rPr>
          <w:fldChar w:fldCharType="begin"/>
        </w:r>
        <w:r>
          <w:rPr>
            <w:noProof/>
            <w:webHidden/>
          </w:rPr>
          <w:instrText xml:space="preserve"> PAGEREF _Toc59120960 \h </w:instrText>
        </w:r>
        <w:r>
          <w:rPr>
            <w:noProof/>
            <w:webHidden/>
          </w:rPr>
        </w:r>
        <w:r>
          <w:rPr>
            <w:noProof/>
            <w:webHidden/>
          </w:rPr>
          <w:fldChar w:fldCharType="separate"/>
        </w:r>
        <w:r>
          <w:rPr>
            <w:noProof/>
            <w:webHidden/>
          </w:rPr>
          <w:t>6</w:t>
        </w:r>
        <w:r>
          <w:rPr>
            <w:noProof/>
            <w:webHidden/>
          </w:rPr>
          <w:fldChar w:fldCharType="end"/>
        </w:r>
      </w:hyperlink>
    </w:p>
    <w:p w:rsidR="003E2152" w:rsidRDefault="003E2152">
      <w:pPr>
        <w:pStyle w:val="TDC3"/>
        <w:tabs>
          <w:tab w:val="right" w:leader="dot" w:pos="9062"/>
        </w:tabs>
        <w:rPr>
          <w:rFonts w:eastAsiaTheme="minorEastAsia"/>
          <w:noProof/>
          <w:lang w:eastAsia="es-ES"/>
        </w:rPr>
      </w:pPr>
      <w:hyperlink w:anchor="_Toc59120961" w:history="1">
        <w:r w:rsidRPr="006D7288">
          <w:rPr>
            <w:rStyle w:val="Hipervnculo"/>
            <w:noProof/>
          </w:rPr>
          <w:t>VEGETACIÓN POTENCIAL</w:t>
        </w:r>
        <w:r>
          <w:rPr>
            <w:noProof/>
            <w:webHidden/>
          </w:rPr>
          <w:tab/>
        </w:r>
        <w:r>
          <w:rPr>
            <w:noProof/>
            <w:webHidden/>
          </w:rPr>
          <w:fldChar w:fldCharType="begin"/>
        </w:r>
        <w:r>
          <w:rPr>
            <w:noProof/>
            <w:webHidden/>
          </w:rPr>
          <w:instrText xml:space="preserve"> PAGEREF _Toc59120961 \h </w:instrText>
        </w:r>
        <w:r>
          <w:rPr>
            <w:noProof/>
            <w:webHidden/>
          </w:rPr>
        </w:r>
        <w:r>
          <w:rPr>
            <w:noProof/>
            <w:webHidden/>
          </w:rPr>
          <w:fldChar w:fldCharType="separate"/>
        </w:r>
        <w:r>
          <w:rPr>
            <w:noProof/>
            <w:webHidden/>
          </w:rPr>
          <w:t>7</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62" w:history="1">
        <w:r w:rsidRPr="006D7288">
          <w:rPr>
            <w:rStyle w:val="Hipervnculo"/>
            <w:noProof/>
          </w:rPr>
          <w:t>7.3</w:t>
        </w:r>
        <w:r>
          <w:rPr>
            <w:rFonts w:eastAsiaTheme="minorEastAsia"/>
            <w:noProof/>
            <w:lang w:eastAsia="es-ES"/>
          </w:rPr>
          <w:tab/>
        </w:r>
        <w:r w:rsidRPr="006D7288">
          <w:rPr>
            <w:rStyle w:val="Hipervnculo"/>
            <w:noProof/>
          </w:rPr>
          <w:t>HABITATS DE INTERES COMUNITARIO</w:t>
        </w:r>
        <w:r>
          <w:rPr>
            <w:noProof/>
            <w:webHidden/>
          </w:rPr>
          <w:tab/>
        </w:r>
        <w:r>
          <w:rPr>
            <w:noProof/>
            <w:webHidden/>
          </w:rPr>
          <w:fldChar w:fldCharType="begin"/>
        </w:r>
        <w:r>
          <w:rPr>
            <w:noProof/>
            <w:webHidden/>
          </w:rPr>
          <w:instrText xml:space="preserve"> PAGEREF _Toc59120962 \h </w:instrText>
        </w:r>
        <w:r>
          <w:rPr>
            <w:noProof/>
            <w:webHidden/>
          </w:rPr>
        </w:r>
        <w:r>
          <w:rPr>
            <w:noProof/>
            <w:webHidden/>
          </w:rPr>
          <w:fldChar w:fldCharType="separate"/>
        </w:r>
        <w:r>
          <w:rPr>
            <w:noProof/>
            <w:webHidden/>
          </w:rPr>
          <w:t>7</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63" w:history="1">
        <w:r w:rsidRPr="006D7288">
          <w:rPr>
            <w:rStyle w:val="Hipervnculo"/>
            <w:noProof/>
          </w:rPr>
          <w:t>7.4</w:t>
        </w:r>
        <w:r>
          <w:rPr>
            <w:rFonts w:eastAsiaTheme="minorEastAsia"/>
            <w:noProof/>
            <w:lang w:eastAsia="es-ES"/>
          </w:rPr>
          <w:tab/>
        </w:r>
        <w:r w:rsidRPr="006D7288">
          <w:rPr>
            <w:rStyle w:val="Hipervnculo"/>
            <w:noProof/>
          </w:rPr>
          <w:t>FLORA Y FAUNA</w:t>
        </w:r>
        <w:r>
          <w:rPr>
            <w:noProof/>
            <w:webHidden/>
          </w:rPr>
          <w:tab/>
        </w:r>
        <w:r>
          <w:rPr>
            <w:noProof/>
            <w:webHidden/>
          </w:rPr>
          <w:fldChar w:fldCharType="begin"/>
        </w:r>
        <w:r>
          <w:rPr>
            <w:noProof/>
            <w:webHidden/>
          </w:rPr>
          <w:instrText xml:space="preserve"> PAGEREF _Toc59120963 \h </w:instrText>
        </w:r>
        <w:r>
          <w:rPr>
            <w:noProof/>
            <w:webHidden/>
          </w:rPr>
        </w:r>
        <w:r>
          <w:rPr>
            <w:noProof/>
            <w:webHidden/>
          </w:rPr>
          <w:fldChar w:fldCharType="separate"/>
        </w:r>
        <w:r>
          <w:rPr>
            <w:noProof/>
            <w:webHidden/>
          </w:rPr>
          <w:t>8</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64" w:history="1">
        <w:r w:rsidRPr="006D7288">
          <w:rPr>
            <w:rStyle w:val="Hipervnculo"/>
            <w:noProof/>
          </w:rPr>
          <w:t>7.5</w:t>
        </w:r>
        <w:r>
          <w:rPr>
            <w:rFonts w:eastAsiaTheme="minorEastAsia"/>
            <w:noProof/>
            <w:lang w:eastAsia="es-ES"/>
          </w:rPr>
          <w:tab/>
        </w:r>
        <w:r w:rsidRPr="006D7288">
          <w:rPr>
            <w:rStyle w:val="Hipervnculo"/>
            <w:noProof/>
          </w:rPr>
          <w:t>PAISAJE</w:t>
        </w:r>
        <w:r>
          <w:rPr>
            <w:noProof/>
            <w:webHidden/>
          </w:rPr>
          <w:tab/>
        </w:r>
        <w:r>
          <w:rPr>
            <w:noProof/>
            <w:webHidden/>
          </w:rPr>
          <w:fldChar w:fldCharType="begin"/>
        </w:r>
        <w:r>
          <w:rPr>
            <w:noProof/>
            <w:webHidden/>
          </w:rPr>
          <w:instrText xml:space="preserve"> PAGEREF _Toc59120964 \h </w:instrText>
        </w:r>
        <w:r>
          <w:rPr>
            <w:noProof/>
            <w:webHidden/>
          </w:rPr>
        </w:r>
        <w:r>
          <w:rPr>
            <w:noProof/>
            <w:webHidden/>
          </w:rPr>
          <w:fldChar w:fldCharType="separate"/>
        </w:r>
        <w:r>
          <w:rPr>
            <w:noProof/>
            <w:webHidden/>
          </w:rPr>
          <w:t>8</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65" w:history="1">
        <w:r w:rsidRPr="006D7288">
          <w:rPr>
            <w:rStyle w:val="Hipervnculo"/>
            <w:noProof/>
          </w:rPr>
          <w:t>7.5.1</w:t>
        </w:r>
        <w:r>
          <w:rPr>
            <w:rFonts w:eastAsiaTheme="minorEastAsia"/>
            <w:noProof/>
            <w:lang w:eastAsia="es-ES"/>
          </w:rPr>
          <w:tab/>
        </w:r>
        <w:r w:rsidRPr="006D7288">
          <w:rPr>
            <w:rStyle w:val="Hipervnculo"/>
            <w:noProof/>
          </w:rPr>
          <w:t>PTS AGROFORESTAL Y DEL MEDIO NATURAL DE LA CAPV</w:t>
        </w:r>
        <w:r>
          <w:rPr>
            <w:noProof/>
            <w:webHidden/>
          </w:rPr>
          <w:tab/>
        </w:r>
        <w:r>
          <w:rPr>
            <w:noProof/>
            <w:webHidden/>
          </w:rPr>
          <w:fldChar w:fldCharType="begin"/>
        </w:r>
        <w:r>
          <w:rPr>
            <w:noProof/>
            <w:webHidden/>
          </w:rPr>
          <w:instrText xml:space="preserve"> PAGEREF _Toc59120965 \h </w:instrText>
        </w:r>
        <w:r>
          <w:rPr>
            <w:noProof/>
            <w:webHidden/>
          </w:rPr>
        </w:r>
        <w:r>
          <w:rPr>
            <w:noProof/>
            <w:webHidden/>
          </w:rPr>
          <w:fldChar w:fldCharType="separate"/>
        </w:r>
        <w:r>
          <w:rPr>
            <w:noProof/>
            <w:webHidden/>
          </w:rPr>
          <w:t>9</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66" w:history="1">
        <w:r w:rsidRPr="006D7288">
          <w:rPr>
            <w:rStyle w:val="Hipervnculo"/>
            <w:noProof/>
          </w:rPr>
          <w:t>2.4.1.</w:t>
        </w:r>
        <w:r>
          <w:rPr>
            <w:rFonts w:eastAsiaTheme="minorEastAsia"/>
            <w:noProof/>
            <w:lang w:eastAsia="es-ES"/>
          </w:rPr>
          <w:tab/>
        </w:r>
        <w:r w:rsidRPr="006D7288">
          <w:rPr>
            <w:rStyle w:val="Hipervnculo"/>
            <w:noProof/>
          </w:rPr>
          <w:t>Hidrosiembras</w:t>
        </w:r>
        <w:r>
          <w:rPr>
            <w:noProof/>
            <w:webHidden/>
          </w:rPr>
          <w:tab/>
        </w:r>
        <w:r>
          <w:rPr>
            <w:noProof/>
            <w:webHidden/>
          </w:rPr>
          <w:fldChar w:fldCharType="begin"/>
        </w:r>
        <w:r>
          <w:rPr>
            <w:noProof/>
            <w:webHidden/>
          </w:rPr>
          <w:instrText xml:space="preserve"> PAGEREF _Toc59120966 \h </w:instrText>
        </w:r>
        <w:r>
          <w:rPr>
            <w:noProof/>
            <w:webHidden/>
          </w:rPr>
        </w:r>
        <w:r>
          <w:rPr>
            <w:noProof/>
            <w:webHidden/>
          </w:rPr>
          <w:fldChar w:fldCharType="separate"/>
        </w:r>
        <w:r>
          <w:rPr>
            <w:noProof/>
            <w:webHidden/>
          </w:rPr>
          <w:t>10</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67" w:history="1">
        <w:r w:rsidRPr="006D7288">
          <w:rPr>
            <w:rStyle w:val="Hipervnculo"/>
            <w:noProof/>
          </w:rPr>
          <w:t>2.4.2.</w:t>
        </w:r>
        <w:r>
          <w:rPr>
            <w:rFonts w:eastAsiaTheme="minorEastAsia"/>
            <w:noProof/>
            <w:lang w:eastAsia="es-ES"/>
          </w:rPr>
          <w:tab/>
        </w:r>
        <w:r w:rsidRPr="006D7288">
          <w:rPr>
            <w:rStyle w:val="Hipervnculo"/>
            <w:noProof/>
          </w:rPr>
          <w:t>Plantaciones</w:t>
        </w:r>
        <w:r>
          <w:rPr>
            <w:noProof/>
            <w:webHidden/>
          </w:rPr>
          <w:tab/>
        </w:r>
        <w:r>
          <w:rPr>
            <w:noProof/>
            <w:webHidden/>
          </w:rPr>
          <w:fldChar w:fldCharType="begin"/>
        </w:r>
        <w:r>
          <w:rPr>
            <w:noProof/>
            <w:webHidden/>
          </w:rPr>
          <w:instrText xml:space="preserve"> PAGEREF _Toc59120967 \h </w:instrText>
        </w:r>
        <w:r>
          <w:rPr>
            <w:noProof/>
            <w:webHidden/>
          </w:rPr>
        </w:r>
        <w:r>
          <w:rPr>
            <w:noProof/>
            <w:webHidden/>
          </w:rPr>
          <w:fldChar w:fldCharType="separate"/>
        </w:r>
        <w:r>
          <w:rPr>
            <w:noProof/>
            <w:webHidden/>
          </w:rPr>
          <w:t>11</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68" w:history="1">
        <w:r w:rsidRPr="006D7288">
          <w:rPr>
            <w:rStyle w:val="Hipervnculo"/>
            <w:noProof/>
            <w:lang w:val="es-MX"/>
          </w:rPr>
          <w:t>2.4.3.</w:t>
        </w:r>
        <w:r>
          <w:rPr>
            <w:rFonts w:eastAsiaTheme="minorEastAsia"/>
            <w:noProof/>
            <w:lang w:eastAsia="es-ES"/>
          </w:rPr>
          <w:tab/>
        </w:r>
        <w:r w:rsidRPr="006D7288">
          <w:rPr>
            <w:rStyle w:val="Hipervnculo"/>
            <w:noProof/>
            <w:lang w:val="es-MX"/>
          </w:rPr>
          <w:t>Características de las plantaciones arbóreas</w:t>
        </w:r>
        <w:r>
          <w:rPr>
            <w:noProof/>
            <w:webHidden/>
          </w:rPr>
          <w:tab/>
        </w:r>
        <w:r>
          <w:rPr>
            <w:noProof/>
            <w:webHidden/>
          </w:rPr>
          <w:fldChar w:fldCharType="begin"/>
        </w:r>
        <w:r>
          <w:rPr>
            <w:noProof/>
            <w:webHidden/>
          </w:rPr>
          <w:instrText xml:space="preserve"> PAGEREF _Toc59120968 \h </w:instrText>
        </w:r>
        <w:r>
          <w:rPr>
            <w:noProof/>
            <w:webHidden/>
          </w:rPr>
        </w:r>
        <w:r>
          <w:rPr>
            <w:noProof/>
            <w:webHidden/>
          </w:rPr>
          <w:fldChar w:fldCharType="separate"/>
        </w:r>
        <w:r>
          <w:rPr>
            <w:noProof/>
            <w:webHidden/>
          </w:rPr>
          <w:t>11</w:t>
        </w:r>
        <w:r>
          <w:rPr>
            <w:noProof/>
            <w:webHidden/>
          </w:rPr>
          <w:fldChar w:fldCharType="end"/>
        </w:r>
      </w:hyperlink>
    </w:p>
    <w:p w:rsidR="003E2152" w:rsidRDefault="003E2152">
      <w:pPr>
        <w:pStyle w:val="TDC1"/>
        <w:tabs>
          <w:tab w:val="left" w:pos="440"/>
          <w:tab w:val="right" w:leader="dot" w:pos="9062"/>
        </w:tabs>
        <w:rPr>
          <w:rFonts w:eastAsiaTheme="minorEastAsia"/>
          <w:noProof/>
          <w:lang w:eastAsia="es-ES"/>
        </w:rPr>
      </w:pPr>
      <w:hyperlink w:anchor="_Toc59120969" w:history="1">
        <w:r w:rsidRPr="006D7288">
          <w:rPr>
            <w:rStyle w:val="Hipervnculo"/>
            <w:noProof/>
          </w:rPr>
          <w:t>3.</w:t>
        </w:r>
        <w:r>
          <w:rPr>
            <w:rFonts w:eastAsiaTheme="minorEastAsia"/>
            <w:noProof/>
            <w:lang w:eastAsia="es-ES"/>
          </w:rPr>
          <w:tab/>
        </w:r>
        <w:r w:rsidRPr="006D7288">
          <w:rPr>
            <w:rStyle w:val="Hipervnculo"/>
            <w:noProof/>
          </w:rPr>
          <w:t>TRATAMIENTO REVEGETACIONAL. ZONAS DE ACTUACIÓN</w:t>
        </w:r>
        <w:r>
          <w:rPr>
            <w:noProof/>
            <w:webHidden/>
          </w:rPr>
          <w:tab/>
        </w:r>
        <w:r>
          <w:rPr>
            <w:noProof/>
            <w:webHidden/>
          </w:rPr>
          <w:fldChar w:fldCharType="begin"/>
        </w:r>
        <w:r>
          <w:rPr>
            <w:noProof/>
            <w:webHidden/>
          </w:rPr>
          <w:instrText xml:space="preserve"> PAGEREF _Toc59120969 \h </w:instrText>
        </w:r>
        <w:r>
          <w:rPr>
            <w:noProof/>
            <w:webHidden/>
          </w:rPr>
        </w:r>
        <w:r>
          <w:rPr>
            <w:noProof/>
            <w:webHidden/>
          </w:rPr>
          <w:fldChar w:fldCharType="separate"/>
        </w:r>
        <w:r>
          <w:rPr>
            <w:noProof/>
            <w:webHidden/>
          </w:rPr>
          <w:t>14</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70" w:history="1">
        <w:r w:rsidRPr="006D7288">
          <w:rPr>
            <w:rStyle w:val="Hipervnculo"/>
            <w:noProof/>
          </w:rPr>
          <w:t>3.1.</w:t>
        </w:r>
        <w:r>
          <w:rPr>
            <w:rFonts w:eastAsiaTheme="minorEastAsia"/>
            <w:noProof/>
            <w:lang w:eastAsia="es-ES"/>
          </w:rPr>
          <w:tab/>
        </w:r>
        <w:r w:rsidRPr="006D7288">
          <w:rPr>
            <w:rStyle w:val="Hipervnculo"/>
            <w:noProof/>
          </w:rPr>
          <w:t>PLANTACIONES</w:t>
        </w:r>
        <w:r>
          <w:rPr>
            <w:noProof/>
            <w:webHidden/>
          </w:rPr>
          <w:tab/>
        </w:r>
        <w:r>
          <w:rPr>
            <w:noProof/>
            <w:webHidden/>
          </w:rPr>
          <w:fldChar w:fldCharType="begin"/>
        </w:r>
        <w:r>
          <w:rPr>
            <w:noProof/>
            <w:webHidden/>
          </w:rPr>
          <w:instrText xml:space="preserve"> PAGEREF _Toc59120970 \h </w:instrText>
        </w:r>
        <w:r>
          <w:rPr>
            <w:noProof/>
            <w:webHidden/>
          </w:rPr>
        </w:r>
        <w:r>
          <w:rPr>
            <w:noProof/>
            <w:webHidden/>
          </w:rPr>
          <w:fldChar w:fldCharType="separate"/>
        </w:r>
        <w:r>
          <w:rPr>
            <w:noProof/>
            <w:webHidden/>
          </w:rPr>
          <w:t>14</w:t>
        </w:r>
        <w:r>
          <w:rPr>
            <w:noProof/>
            <w:webHidden/>
          </w:rPr>
          <w:fldChar w:fldCharType="end"/>
        </w:r>
      </w:hyperlink>
    </w:p>
    <w:p w:rsidR="003E2152" w:rsidRDefault="003E2152">
      <w:pPr>
        <w:pStyle w:val="TDC1"/>
        <w:tabs>
          <w:tab w:val="left" w:pos="440"/>
          <w:tab w:val="right" w:leader="dot" w:pos="9062"/>
        </w:tabs>
        <w:rPr>
          <w:rFonts w:eastAsiaTheme="minorEastAsia"/>
          <w:noProof/>
          <w:lang w:eastAsia="es-ES"/>
        </w:rPr>
      </w:pPr>
      <w:hyperlink w:anchor="_Toc59120971" w:history="1">
        <w:r w:rsidRPr="006D7288">
          <w:rPr>
            <w:rStyle w:val="Hipervnculo"/>
            <w:noProof/>
          </w:rPr>
          <w:t>4.</w:t>
        </w:r>
        <w:r>
          <w:rPr>
            <w:rFonts w:eastAsiaTheme="minorEastAsia"/>
            <w:noProof/>
            <w:lang w:eastAsia="es-ES"/>
          </w:rPr>
          <w:tab/>
        </w:r>
        <w:r w:rsidRPr="006D7288">
          <w:rPr>
            <w:rStyle w:val="Hipervnculo"/>
            <w:noProof/>
          </w:rPr>
          <w:t>PLIEGO DE CONDICIONES</w:t>
        </w:r>
        <w:r>
          <w:rPr>
            <w:noProof/>
            <w:webHidden/>
          </w:rPr>
          <w:tab/>
        </w:r>
        <w:r>
          <w:rPr>
            <w:noProof/>
            <w:webHidden/>
          </w:rPr>
          <w:fldChar w:fldCharType="begin"/>
        </w:r>
        <w:r>
          <w:rPr>
            <w:noProof/>
            <w:webHidden/>
          </w:rPr>
          <w:instrText xml:space="preserve"> PAGEREF _Toc59120971 \h </w:instrText>
        </w:r>
        <w:r>
          <w:rPr>
            <w:noProof/>
            <w:webHidden/>
          </w:rPr>
        </w:r>
        <w:r>
          <w:rPr>
            <w:noProof/>
            <w:webHidden/>
          </w:rPr>
          <w:fldChar w:fldCharType="separate"/>
        </w:r>
        <w:r>
          <w:rPr>
            <w:noProof/>
            <w:webHidden/>
          </w:rPr>
          <w:t>16</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72" w:history="1">
        <w:r w:rsidRPr="006D7288">
          <w:rPr>
            <w:rStyle w:val="Hipervnculo"/>
            <w:noProof/>
          </w:rPr>
          <w:t>4.1.</w:t>
        </w:r>
        <w:r>
          <w:rPr>
            <w:rFonts w:eastAsiaTheme="minorEastAsia"/>
            <w:noProof/>
            <w:lang w:eastAsia="es-ES"/>
          </w:rPr>
          <w:tab/>
        </w:r>
        <w:r w:rsidRPr="006D7288">
          <w:rPr>
            <w:rStyle w:val="Hipervnculo"/>
            <w:noProof/>
          </w:rPr>
          <w:t>OBJETO Y ALCANCE DEL PLIEGO DE CONDICIONES</w:t>
        </w:r>
        <w:r>
          <w:rPr>
            <w:noProof/>
            <w:webHidden/>
          </w:rPr>
          <w:tab/>
        </w:r>
        <w:r>
          <w:rPr>
            <w:noProof/>
            <w:webHidden/>
          </w:rPr>
          <w:fldChar w:fldCharType="begin"/>
        </w:r>
        <w:r>
          <w:rPr>
            <w:noProof/>
            <w:webHidden/>
          </w:rPr>
          <w:instrText xml:space="preserve"> PAGEREF _Toc59120972 \h </w:instrText>
        </w:r>
        <w:r>
          <w:rPr>
            <w:noProof/>
            <w:webHidden/>
          </w:rPr>
        </w:r>
        <w:r>
          <w:rPr>
            <w:noProof/>
            <w:webHidden/>
          </w:rPr>
          <w:fldChar w:fldCharType="separate"/>
        </w:r>
        <w:r>
          <w:rPr>
            <w:noProof/>
            <w:webHidden/>
          </w:rPr>
          <w:t>16</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73" w:history="1">
        <w:r w:rsidRPr="006D7288">
          <w:rPr>
            <w:rStyle w:val="Hipervnculo"/>
            <w:noProof/>
          </w:rPr>
          <w:t>4.2.</w:t>
        </w:r>
        <w:r>
          <w:rPr>
            <w:rFonts w:eastAsiaTheme="minorEastAsia"/>
            <w:noProof/>
            <w:lang w:eastAsia="es-ES"/>
          </w:rPr>
          <w:tab/>
        </w:r>
        <w:r w:rsidRPr="006D7288">
          <w:rPr>
            <w:rStyle w:val="Hipervnculo"/>
            <w:noProof/>
          </w:rPr>
          <w:t>VARIACIONES SOBRE EL PROYECTO</w:t>
        </w:r>
        <w:r>
          <w:rPr>
            <w:noProof/>
            <w:webHidden/>
          </w:rPr>
          <w:tab/>
        </w:r>
        <w:r>
          <w:rPr>
            <w:noProof/>
            <w:webHidden/>
          </w:rPr>
          <w:fldChar w:fldCharType="begin"/>
        </w:r>
        <w:r>
          <w:rPr>
            <w:noProof/>
            <w:webHidden/>
          </w:rPr>
          <w:instrText xml:space="preserve"> PAGEREF _Toc59120973 \h </w:instrText>
        </w:r>
        <w:r>
          <w:rPr>
            <w:noProof/>
            <w:webHidden/>
          </w:rPr>
        </w:r>
        <w:r>
          <w:rPr>
            <w:noProof/>
            <w:webHidden/>
          </w:rPr>
          <w:fldChar w:fldCharType="separate"/>
        </w:r>
        <w:r>
          <w:rPr>
            <w:noProof/>
            <w:webHidden/>
          </w:rPr>
          <w:t>16</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74" w:history="1">
        <w:r w:rsidRPr="006D7288">
          <w:rPr>
            <w:rStyle w:val="Hipervnculo"/>
            <w:noProof/>
          </w:rPr>
          <w:t>4.3.</w:t>
        </w:r>
        <w:r>
          <w:rPr>
            <w:rFonts w:eastAsiaTheme="minorEastAsia"/>
            <w:noProof/>
            <w:lang w:eastAsia="es-ES"/>
          </w:rPr>
          <w:tab/>
        </w:r>
        <w:r w:rsidRPr="006D7288">
          <w:rPr>
            <w:rStyle w:val="Hipervnculo"/>
            <w:noProof/>
          </w:rPr>
          <w:t>CALIDAD DE LOS MATERIALES</w:t>
        </w:r>
        <w:r>
          <w:rPr>
            <w:noProof/>
            <w:webHidden/>
          </w:rPr>
          <w:tab/>
        </w:r>
        <w:r>
          <w:rPr>
            <w:noProof/>
            <w:webHidden/>
          </w:rPr>
          <w:fldChar w:fldCharType="begin"/>
        </w:r>
        <w:r>
          <w:rPr>
            <w:noProof/>
            <w:webHidden/>
          </w:rPr>
          <w:instrText xml:space="preserve"> PAGEREF _Toc59120974 \h </w:instrText>
        </w:r>
        <w:r>
          <w:rPr>
            <w:noProof/>
            <w:webHidden/>
          </w:rPr>
        </w:r>
        <w:r>
          <w:rPr>
            <w:noProof/>
            <w:webHidden/>
          </w:rPr>
          <w:fldChar w:fldCharType="separate"/>
        </w:r>
        <w:r>
          <w:rPr>
            <w:noProof/>
            <w:webHidden/>
          </w:rPr>
          <w:t>16</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75" w:history="1">
        <w:r w:rsidRPr="006D7288">
          <w:rPr>
            <w:rStyle w:val="Hipervnculo"/>
            <w:noProof/>
          </w:rPr>
          <w:t>4.4.</w:t>
        </w:r>
        <w:r>
          <w:rPr>
            <w:rFonts w:eastAsiaTheme="minorEastAsia"/>
            <w:noProof/>
            <w:lang w:eastAsia="es-ES"/>
          </w:rPr>
          <w:tab/>
        </w:r>
        <w:r w:rsidRPr="006D7288">
          <w:rPr>
            <w:rStyle w:val="Hipervnculo"/>
            <w:noProof/>
          </w:rPr>
          <w:t>MATERIALES</w:t>
        </w:r>
        <w:r>
          <w:rPr>
            <w:noProof/>
            <w:webHidden/>
          </w:rPr>
          <w:tab/>
        </w:r>
        <w:r>
          <w:rPr>
            <w:noProof/>
            <w:webHidden/>
          </w:rPr>
          <w:fldChar w:fldCharType="begin"/>
        </w:r>
        <w:r>
          <w:rPr>
            <w:noProof/>
            <w:webHidden/>
          </w:rPr>
          <w:instrText xml:space="preserve"> PAGEREF _Toc59120975 \h </w:instrText>
        </w:r>
        <w:r>
          <w:rPr>
            <w:noProof/>
            <w:webHidden/>
          </w:rPr>
        </w:r>
        <w:r>
          <w:rPr>
            <w:noProof/>
            <w:webHidden/>
          </w:rPr>
          <w:fldChar w:fldCharType="separate"/>
        </w:r>
        <w:r>
          <w:rPr>
            <w:noProof/>
            <w:webHidden/>
          </w:rPr>
          <w:t>16</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76" w:history="1">
        <w:r w:rsidRPr="006D7288">
          <w:rPr>
            <w:rStyle w:val="Hipervnculo"/>
            <w:noProof/>
          </w:rPr>
          <w:t>4.4.1.</w:t>
        </w:r>
        <w:r>
          <w:rPr>
            <w:rFonts w:eastAsiaTheme="minorEastAsia"/>
            <w:noProof/>
            <w:lang w:eastAsia="es-ES"/>
          </w:rPr>
          <w:tab/>
        </w:r>
        <w:r w:rsidRPr="006D7288">
          <w:rPr>
            <w:rStyle w:val="Hipervnculo"/>
            <w:noProof/>
          </w:rPr>
          <w:t>Examen de aceptación</w:t>
        </w:r>
        <w:r>
          <w:rPr>
            <w:noProof/>
            <w:webHidden/>
          </w:rPr>
          <w:tab/>
        </w:r>
        <w:r>
          <w:rPr>
            <w:noProof/>
            <w:webHidden/>
          </w:rPr>
          <w:fldChar w:fldCharType="begin"/>
        </w:r>
        <w:r>
          <w:rPr>
            <w:noProof/>
            <w:webHidden/>
          </w:rPr>
          <w:instrText xml:space="preserve"> PAGEREF _Toc59120976 \h </w:instrText>
        </w:r>
        <w:r>
          <w:rPr>
            <w:noProof/>
            <w:webHidden/>
          </w:rPr>
        </w:r>
        <w:r>
          <w:rPr>
            <w:noProof/>
            <w:webHidden/>
          </w:rPr>
          <w:fldChar w:fldCharType="separate"/>
        </w:r>
        <w:r>
          <w:rPr>
            <w:noProof/>
            <w:webHidden/>
          </w:rPr>
          <w:t>16</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77" w:history="1">
        <w:r w:rsidRPr="006D7288">
          <w:rPr>
            <w:rStyle w:val="Hipervnculo"/>
            <w:noProof/>
          </w:rPr>
          <w:t>4.4.2.</w:t>
        </w:r>
        <w:r>
          <w:rPr>
            <w:rFonts w:eastAsiaTheme="minorEastAsia"/>
            <w:noProof/>
            <w:lang w:eastAsia="es-ES"/>
          </w:rPr>
          <w:tab/>
        </w:r>
        <w:r w:rsidRPr="006D7288">
          <w:rPr>
            <w:rStyle w:val="Hipervnculo"/>
            <w:noProof/>
          </w:rPr>
          <w:t>Transporte y Almacenamiento</w:t>
        </w:r>
        <w:r>
          <w:rPr>
            <w:noProof/>
            <w:webHidden/>
          </w:rPr>
          <w:tab/>
        </w:r>
        <w:r>
          <w:rPr>
            <w:noProof/>
            <w:webHidden/>
          </w:rPr>
          <w:fldChar w:fldCharType="begin"/>
        </w:r>
        <w:r>
          <w:rPr>
            <w:noProof/>
            <w:webHidden/>
          </w:rPr>
          <w:instrText xml:space="preserve"> PAGEREF _Toc59120977 \h </w:instrText>
        </w:r>
        <w:r>
          <w:rPr>
            <w:noProof/>
            <w:webHidden/>
          </w:rPr>
        </w:r>
        <w:r>
          <w:rPr>
            <w:noProof/>
            <w:webHidden/>
          </w:rPr>
          <w:fldChar w:fldCharType="separate"/>
        </w:r>
        <w:r>
          <w:rPr>
            <w:noProof/>
            <w:webHidden/>
          </w:rPr>
          <w:t>16</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78" w:history="1">
        <w:r w:rsidRPr="006D7288">
          <w:rPr>
            <w:rStyle w:val="Hipervnculo"/>
            <w:noProof/>
          </w:rPr>
          <w:t>4.4.3.</w:t>
        </w:r>
        <w:r>
          <w:rPr>
            <w:rFonts w:eastAsiaTheme="minorEastAsia"/>
            <w:noProof/>
            <w:lang w:eastAsia="es-ES"/>
          </w:rPr>
          <w:tab/>
        </w:r>
        <w:r w:rsidRPr="006D7288">
          <w:rPr>
            <w:rStyle w:val="Hipervnculo"/>
            <w:noProof/>
          </w:rPr>
          <w:t>Agua</w:t>
        </w:r>
        <w:r>
          <w:rPr>
            <w:noProof/>
            <w:webHidden/>
          </w:rPr>
          <w:tab/>
        </w:r>
        <w:r>
          <w:rPr>
            <w:noProof/>
            <w:webHidden/>
          </w:rPr>
          <w:fldChar w:fldCharType="begin"/>
        </w:r>
        <w:r>
          <w:rPr>
            <w:noProof/>
            <w:webHidden/>
          </w:rPr>
          <w:instrText xml:space="preserve"> PAGEREF _Toc59120978 \h </w:instrText>
        </w:r>
        <w:r>
          <w:rPr>
            <w:noProof/>
            <w:webHidden/>
          </w:rPr>
        </w:r>
        <w:r>
          <w:rPr>
            <w:noProof/>
            <w:webHidden/>
          </w:rPr>
          <w:fldChar w:fldCharType="separate"/>
        </w:r>
        <w:r>
          <w:rPr>
            <w:noProof/>
            <w:webHidden/>
          </w:rPr>
          <w:t>17</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79" w:history="1">
        <w:r w:rsidRPr="006D7288">
          <w:rPr>
            <w:rStyle w:val="Hipervnculo"/>
            <w:noProof/>
          </w:rPr>
          <w:t>4.4.4.</w:t>
        </w:r>
        <w:r>
          <w:rPr>
            <w:rFonts w:eastAsiaTheme="minorEastAsia"/>
            <w:noProof/>
            <w:lang w:eastAsia="es-ES"/>
          </w:rPr>
          <w:tab/>
        </w:r>
        <w:r w:rsidRPr="006D7288">
          <w:rPr>
            <w:rStyle w:val="Hipervnculo"/>
            <w:noProof/>
          </w:rPr>
          <w:t>Abonos minerales</w:t>
        </w:r>
        <w:r>
          <w:rPr>
            <w:noProof/>
            <w:webHidden/>
          </w:rPr>
          <w:tab/>
        </w:r>
        <w:r>
          <w:rPr>
            <w:noProof/>
            <w:webHidden/>
          </w:rPr>
          <w:fldChar w:fldCharType="begin"/>
        </w:r>
        <w:r>
          <w:rPr>
            <w:noProof/>
            <w:webHidden/>
          </w:rPr>
          <w:instrText xml:space="preserve"> PAGEREF _Toc59120979 \h </w:instrText>
        </w:r>
        <w:r>
          <w:rPr>
            <w:noProof/>
            <w:webHidden/>
          </w:rPr>
        </w:r>
        <w:r>
          <w:rPr>
            <w:noProof/>
            <w:webHidden/>
          </w:rPr>
          <w:fldChar w:fldCharType="separate"/>
        </w:r>
        <w:r>
          <w:rPr>
            <w:noProof/>
            <w:webHidden/>
          </w:rPr>
          <w:t>17</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80" w:history="1">
        <w:r w:rsidRPr="006D7288">
          <w:rPr>
            <w:rStyle w:val="Hipervnculo"/>
            <w:noProof/>
          </w:rPr>
          <w:t>4.4.5.</w:t>
        </w:r>
        <w:r>
          <w:rPr>
            <w:rFonts w:eastAsiaTheme="minorEastAsia"/>
            <w:noProof/>
            <w:lang w:eastAsia="es-ES"/>
          </w:rPr>
          <w:tab/>
        </w:r>
        <w:r w:rsidRPr="006D7288">
          <w:rPr>
            <w:rStyle w:val="Hipervnculo"/>
            <w:noProof/>
          </w:rPr>
          <w:t>Abonos orgánicos</w:t>
        </w:r>
        <w:r>
          <w:rPr>
            <w:noProof/>
            <w:webHidden/>
          </w:rPr>
          <w:tab/>
        </w:r>
        <w:r>
          <w:rPr>
            <w:noProof/>
            <w:webHidden/>
          </w:rPr>
          <w:fldChar w:fldCharType="begin"/>
        </w:r>
        <w:r>
          <w:rPr>
            <w:noProof/>
            <w:webHidden/>
          </w:rPr>
          <w:instrText xml:space="preserve"> PAGEREF _Toc59120980 \h </w:instrText>
        </w:r>
        <w:r>
          <w:rPr>
            <w:noProof/>
            <w:webHidden/>
          </w:rPr>
        </w:r>
        <w:r>
          <w:rPr>
            <w:noProof/>
            <w:webHidden/>
          </w:rPr>
          <w:fldChar w:fldCharType="separate"/>
        </w:r>
        <w:r>
          <w:rPr>
            <w:noProof/>
            <w:webHidden/>
          </w:rPr>
          <w:t>17</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81" w:history="1">
        <w:r w:rsidRPr="006D7288">
          <w:rPr>
            <w:rStyle w:val="Hipervnculo"/>
            <w:noProof/>
          </w:rPr>
          <w:t>4.4.6.</w:t>
        </w:r>
        <w:r>
          <w:rPr>
            <w:rFonts w:eastAsiaTheme="minorEastAsia"/>
            <w:noProof/>
            <w:lang w:eastAsia="es-ES"/>
          </w:rPr>
          <w:tab/>
        </w:r>
        <w:r w:rsidRPr="006D7288">
          <w:rPr>
            <w:rStyle w:val="Hipervnculo"/>
            <w:noProof/>
          </w:rPr>
          <w:t>Mulch y estabilizador</w:t>
        </w:r>
        <w:r>
          <w:rPr>
            <w:noProof/>
            <w:webHidden/>
          </w:rPr>
          <w:tab/>
        </w:r>
        <w:r>
          <w:rPr>
            <w:noProof/>
            <w:webHidden/>
          </w:rPr>
          <w:fldChar w:fldCharType="begin"/>
        </w:r>
        <w:r>
          <w:rPr>
            <w:noProof/>
            <w:webHidden/>
          </w:rPr>
          <w:instrText xml:space="preserve"> PAGEREF _Toc59120981 \h </w:instrText>
        </w:r>
        <w:r>
          <w:rPr>
            <w:noProof/>
            <w:webHidden/>
          </w:rPr>
        </w:r>
        <w:r>
          <w:rPr>
            <w:noProof/>
            <w:webHidden/>
          </w:rPr>
          <w:fldChar w:fldCharType="separate"/>
        </w:r>
        <w:r>
          <w:rPr>
            <w:noProof/>
            <w:webHidden/>
          </w:rPr>
          <w:t>18</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82" w:history="1">
        <w:r w:rsidRPr="006D7288">
          <w:rPr>
            <w:rStyle w:val="Hipervnculo"/>
            <w:noProof/>
          </w:rPr>
          <w:t>4.4.7.</w:t>
        </w:r>
        <w:r>
          <w:rPr>
            <w:rFonts w:eastAsiaTheme="minorEastAsia"/>
            <w:noProof/>
            <w:lang w:eastAsia="es-ES"/>
          </w:rPr>
          <w:tab/>
        </w:r>
        <w:r w:rsidRPr="006D7288">
          <w:rPr>
            <w:rStyle w:val="Hipervnculo"/>
            <w:noProof/>
          </w:rPr>
          <w:t>Semillas</w:t>
        </w:r>
        <w:r>
          <w:rPr>
            <w:noProof/>
            <w:webHidden/>
          </w:rPr>
          <w:tab/>
        </w:r>
        <w:r>
          <w:rPr>
            <w:noProof/>
            <w:webHidden/>
          </w:rPr>
          <w:fldChar w:fldCharType="begin"/>
        </w:r>
        <w:r>
          <w:rPr>
            <w:noProof/>
            <w:webHidden/>
          </w:rPr>
          <w:instrText xml:space="preserve"> PAGEREF _Toc59120982 \h </w:instrText>
        </w:r>
        <w:r>
          <w:rPr>
            <w:noProof/>
            <w:webHidden/>
          </w:rPr>
        </w:r>
        <w:r>
          <w:rPr>
            <w:noProof/>
            <w:webHidden/>
          </w:rPr>
          <w:fldChar w:fldCharType="separate"/>
        </w:r>
        <w:r>
          <w:rPr>
            <w:noProof/>
            <w:webHidden/>
          </w:rPr>
          <w:t>19</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83" w:history="1">
        <w:r w:rsidRPr="006D7288">
          <w:rPr>
            <w:rStyle w:val="Hipervnculo"/>
            <w:noProof/>
          </w:rPr>
          <w:t>4.4.8.</w:t>
        </w:r>
        <w:r>
          <w:rPr>
            <w:rFonts w:eastAsiaTheme="minorEastAsia"/>
            <w:noProof/>
            <w:lang w:eastAsia="es-ES"/>
          </w:rPr>
          <w:tab/>
        </w:r>
        <w:r w:rsidRPr="006D7288">
          <w:rPr>
            <w:rStyle w:val="Hipervnculo"/>
            <w:noProof/>
          </w:rPr>
          <w:t>Tutores y vientos</w:t>
        </w:r>
        <w:r>
          <w:rPr>
            <w:noProof/>
            <w:webHidden/>
          </w:rPr>
          <w:tab/>
        </w:r>
        <w:r>
          <w:rPr>
            <w:noProof/>
            <w:webHidden/>
          </w:rPr>
          <w:fldChar w:fldCharType="begin"/>
        </w:r>
        <w:r>
          <w:rPr>
            <w:noProof/>
            <w:webHidden/>
          </w:rPr>
          <w:instrText xml:space="preserve"> PAGEREF _Toc59120983 \h </w:instrText>
        </w:r>
        <w:r>
          <w:rPr>
            <w:noProof/>
            <w:webHidden/>
          </w:rPr>
        </w:r>
        <w:r>
          <w:rPr>
            <w:noProof/>
            <w:webHidden/>
          </w:rPr>
          <w:fldChar w:fldCharType="separate"/>
        </w:r>
        <w:r>
          <w:rPr>
            <w:noProof/>
            <w:webHidden/>
          </w:rPr>
          <w:t>19</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84" w:history="1">
        <w:r w:rsidRPr="006D7288">
          <w:rPr>
            <w:rStyle w:val="Hipervnculo"/>
            <w:noProof/>
          </w:rPr>
          <w:t>4.4.9.</w:t>
        </w:r>
        <w:r>
          <w:rPr>
            <w:rFonts w:eastAsiaTheme="minorEastAsia"/>
            <w:noProof/>
            <w:lang w:eastAsia="es-ES"/>
          </w:rPr>
          <w:tab/>
        </w:r>
        <w:r w:rsidRPr="006D7288">
          <w:rPr>
            <w:rStyle w:val="Hipervnculo"/>
            <w:noProof/>
          </w:rPr>
          <w:t>Material acolchante</w:t>
        </w:r>
        <w:r>
          <w:rPr>
            <w:noProof/>
            <w:webHidden/>
          </w:rPr>
          <w:tab/>
        </w:r>
        <w:r>
          <w:rPr>
            <w:noProof/>
            <w:webHidden/>
          </w:rPr>
          <w:fldChar w:fldCharType="begin"/>
        </w:r>
        <w:r>
          <w:rPr>
            <w:noProof/>
            <w:webHidden/>
          </w:rPr>
          <w:instrText xml:space="preserve"> PAGEREF _Toc59120984 \h </w:instrText>
        </w:r>
        <w:r>
          <w:rPr>
            <w:noProof/>
            <w:webHidden/>
          </w:rPr>
        </w:r>
        <w:r>
          <w:rPr>
            <w:noProof/>
            <w:webHidden/>
          </w:rPr>
          <w:fldChar w:fldCharType="separate"/>
        </w:r>
        <w:r>
          <w:rPr>
            <w:noProof/>
            <w:webHidden/>
          </w:rPr>
          <w:t>20</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85" w:history="1">
        <w:r w:rsidRPr="006D7288">
          <w:rPr>
            <w:rStyle w:val="Hipervnculo"/>
            <w:noProof/>
          </w:rPr>
          <w:t>4.5.</w:t>
        </w:r>
        <w:r>
          <w:rPr>
            <w:rFonts w:eastAsiaTheme="minorEastAsia"/>
            <w:noProof/>
            <w:lang w:eastAsia="es-ES"/>
          </w:rPr>
          <w:tab/>
        </w:r>
        <w:r w:rsidRPr="006D7288">
          <w:rPr>
            <w:rStyle w:val="Hipervnculo"/>
            <w:noProof/>
          </w:rPr>
          <w:t>DESBROCE DEL TERRENO</w:t>
        </w:r>
        <w:r>
          <w:rPr>
            <w:noProof/>
            <w:webHidden/>
          </w:rPr>
          <w:tab/>
        </w:r>
        <w:r>
          <w:rPr>
            <w:noProof/>
            <w:webHidden/>
          </w:rPr>
          <w:fldChar w:fldCharType="begin"/>
        </w:r>
        <w:r>
          <w:rPr>
            <w:noProof/>
            <w:webHidden/>
          </w:rPr>
          <w:instrText xml:space="preserve"> PAGEREF _Toc59120985 \h </w:instrText>
        </w:r>
        <w:r>
          <w:rPr>
            <w:noProof/>
            <w:webHidden/>
          </w:rPr>
        </w:r>
        <w:r>
          <w:rPr>
            <w:noProof/>
            <w:webHidden/>
          </w:rPr>
          <w:fldChar w:fldCharType="separate"/>
        </w:r>
        <w:r>
          <w:rPr>
            <w:noProof/>
            <w:webHidden/>
          </w:rPr>
          <w:t>21</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86" w:history="1">
        <w:r w:rsidRPr="006D7288">
          <w:rPr>
            <w:rStyle w:val="Hipervnculo"/>
            <w:noProof/>
          </w:rPr>
          <w:t>4.5.1.</w:t>
        </w:r>
        <w:r>
          <w:rPr>
            <w:rFonts w:eastAsiaTheme="minorEastAsia"/>
            <w:noProof/>
            <w:lang w:eastAsia="es-ES"/>
          </w:rPr>
          <w:tab/>
        </w:r>
        <w:r w:rsidRPr="006D7288">
          <w:rPr>
            <w:rStyle w:val="Hipervnculo"/>
            <w:noProof/>
          </w:rPr>
          <w:t>Definición</w:t>
        </w:r>
        <w:r>
          <w:rPr>
            <w:noProof/>
            <w:webHidden/>
          </w:rPr>
          <w:tab/>
        </w:r>
        <w:r>
          <w:rPr>
            <w:noProof/>
            <w:webHidden/>
          </w:rPr>
          <w:fldChar w:fldCharType="begin"/>
        </w:r>
        <w:r>
          <w:rPr>
            <w:noProof/>
            <w:webHidden/>
          </w:rPr>
          <w:instrText xml:space="preserve"> PAGEREF _Toc59120986 \h </w:instrText>
        </w:r>
        <w:r>
          <w:rPr>
            <w:noProof/>
            <w:webHidden/>
          </w:rPr>
        </w:r>
        <w:r>
          <w:rPr>
            <w:noProof/>
            <w:webHidden/>
          </w:rPr>
          <w:fldChar w:fldCharType="separate"/>
        </w:r>
        <w:r>
          <w:rPr>
            <w:noProof/>
            <w:webHidden/>
          </w:rPr>
          <w:t>21</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87" w:history="1">
        <w:r w:rsidRPr="006D7288">
          <w:rPr>
            <w:rStyle w:val="Hipervnculo"/>
            <w:noProof/>
          </w:rPr>
          <w:t>4.5.2.</w:t>
        </w:r>
        <w:r>
          <w:rPr>
            <w:rFonts w:eastAsiaTheme="minorEastAsia"/>
            <w:noProof/>
            <w:lang w:eastAsia="es-ES"/>
          </w:rPr>
          <w:tab/>
        </w:r>
        <w:r w:rsidRPr="006D7288">
          <w:rPr>
            <w:rStyle w:val="Hipervnculo"/>
            <w:noProof/>
          </w:rPr>
          <w:t>Ejecución de las obras</w:t>
        </w:r>
        <w:r>
          <w:rPr>
            <w:noProof/>
            <w:webHidden/>
          </w:rPr>
          <w:tab/>
        </w:r>
        <w:r>
          <w:rPr>
            <w:noProof/>
            <w:webHidden/>
          </w:rPr>
          <w:fldChar w:fldCharType="begin"/>
        </w:r>
        <w:r>
          <w:rPr>
            <w:noProof/>
            <w:webHidden/>
          </w:rPr>
          <w:instrText xml:space="preserve"> PAGEREF _Toc59120987 \h </w:instrText>
        </w:r>
        <w:r>
          <w:rPr>
            <w:noProof/>
            <w:webHidden/>
          </w:rPr>
        </w:r>
        <w:r>
          <w:rPr>
            <w:noProof/>
            <w:webHidden/>
          </w:rPr>
          <w:fldChar w:fldCharType="separate"/>
        </w:r>
        <w:r>
          <w:rPr>
            <w:noProof/>
            <w:webHidden/>
          </w:rPr>
          <w:t>21</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88" w:history="1">
        <w:r w:rsidRPr="006D7288">
          <w:rPr>
            <w:rStyle w:val="Hipervnculo"/>
            <w:noProof/>
          </w:rPr>
          <w:t>4.6.</w:t>
        </w:r>
        <w:r>
          <w:rPr>
            <w:rFonts w:eastAsiaTheme="minorEastAsia"/>
            <w:noProof/>
            <w:lang w:eastAsia="es-ES"/>
          </w:rPr>
          <w:tab/>
        </w:r>
        <w:r w:rsidRPr="006D7288">
          <w:rPr>
            <w:rStyle w:val="Hipervnculo"/>
            <w:noProof/>
          </w:rPr>
          <w:t>TIERRA VEGETAL</w:t>
        </w:r>
        <w:r>
          <w:rPr>
            <w:noProof/>
            <w:webHidden/>
          </w:rPr>
          <w:tab/>
        </w:r>
        <w:r>
          <w:rPr>
            <w:noProof/>
            <w:webHidden/>
          </w:rPr>
          <w:fldChar w:fldCharType="begin"/>
        </w:r>
        <w:r>
          <w:rPr>
            <w:noProof/>
            <w:webHidden/>
          </w:rPr>
          <w:instrText xml:space="preserve"> PAGEREF _Toc59120988 \h </w:instrText>
        </w:r>
        <w:r>
          <w:rPr>
            <w:noProof/>
            <w:webHidden/>
          </w:rPr>
        </w:r>
        <w:r>
          <w:rPr>
            <w:noProof/>
            <w:webHidden/>
          </w:rPr>
          <w:fldChar w:fldCharType="separate"/>
        </w:r>
        <w:r>
          <w:rPr>
            <w:noProof/>
            <w:webHidden/>
          </w:rPr>
          <w:t>22</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89" w:history="1">
        <w:r w:rsidRPr="006D7288">
          <w:rPr>
            <w:rStyle w:val="Hipervnculo"/>
            <w:noProof/>
          </w:rPr>
          <w:t>4.6.1.</w:t>
        </w:r>
        <w:r>
          <w:rPr>
            <w:rFonts w:eastAsiaTheme="minorEastAsia"/>
            <w:noProof/>
            <w:lang w:eastAsia="es-ES"/>
          </w:rPr>
          <w:tab/>
        </w:r>
        <w:r w:rsidRPr="006D7288">
          <w:rPr>
            <w:rStyle w:val="Hipervnculo"/>
            <w:noProof/>
          </w:rPr>
          <w:t>Definición</w:t>
        </w:r>
        <w:r>
          <w:rPr>
            <w:noProof/>
            <w:webHidden/>
          </w:rPr>
          <w:tab/>
        </w:r>
        <w:r>
          <w:rPr>
            <w:noProof/>
            <w:webHidden/>
          </w:rPr>
          <w:fldChar w:fldCharType="begin"/>
        </w:r>
        <w:r>
          <w:rPr>
            <w:noProof/>
            <w:webHidden/>
          </w:rPr>
          <w:instrText xml:space="preserve"> PAGEREF _Toc59120989 \h </w:instrText>
        </w:r>
        <w:r>
          <w:rPr>
            <w:noProof/>
            <w:webHidden/>
          </w:rPr>
        </w:r>
        <w:r>
          <w:rPr>
            <w:noProof/>
            <w:webHidden/>
          </w:rPr>
          <w:fldChar w:fldCharType="separate"/>
        </w:r>
        <w:r>
          <w:rPr>
            <w:noProof/>
            <w:webHidden/>
          </w:rPr>
          <w:t>22</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90" w:history="1">
        <w:r w:rsidRPr="006D7288">
          <w:rPr>
            <w:rStyle w:val="Hipervnculo"/>
            <w:noProof/>
          </w:rPr>
          <w:t>4.6.2.</w:t>
        </w:r>
        <w:r>
          <w:rPr>
            <w:rFonts w:eastAsiaTheme="minorEastAsia"/>
            <w:noProof/>
            <w:lang w:eastAsia="es-ES"/>
          </w:rPr>
          <w:tab/>
        </w:r>
        <w:r w:rsidRPr="006D7288">
          <w:rPr>
            <w:rStyle w:val="Hipervnculo"/>
            <w:noProof/>
          </w:rPr>
          <w:t>Ejecución de las obras</w:t>
        </w:r>
        <w:r>
          <w:rPr>
            <w:noProof/>
            <w:webHidden/>
          </w:rPr>
          <w:tab/>
        </w:r>
        <w:r>
          <w:rPr>
            <w:noProof/>
            <w:webHidden/>
          </w:rPr>
          <w:fldChar w:fldCharType="begin"/>
        </w:r>
        <w:r>
          <w:rPr>
            <w:noProof/>
            <w:webHidden/>
          </w:rPr>
          <w:instrText xml:space="preserve"> PAGEREF _Toc59120990 \h </w:instrText>
        </w:r>
        <w:r>
          <w:rPr>
            <w:noProof/>
            <w:webHidden/>
          </w:rPr>
        </w:r>
        <w:r>
          <w:rPr>
            <w:noProof/>
            <w:webHidden/>
          </w:rPr>
          <w:fldChar w:fldCharType="separate"/>
        </w:r>
        <w:r>
          <w:rPr>
            <w:noProof/>
            <w:webHidden/>
          </w:rPr>
          <w:t>23</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91" w:history="1">
        <w:r w:rsidRPr="006D7288">
          <w:rPr>
            <w:rStyle w:val="Hipervnculo"/>
            <w:noProof/>
          </w:rPr>
          <w:t>4.7.</w:t>
        </w:r>
        <w:r>
          <w:rPr>
            <w:rFonts w:eastAsiaTheme="minorEastAsia"/>
            <w:noProof/>
            <w:lang w:eastAsia="es-ES"/>
          </w:rPr>
          <w:tab/>
        </w:r>
        <w:r w:rsidRPr="006D7288">
          <w:rPr>
            <w:rStyle w:val="Hipervnculo"/>
            <w:noProof/>
          </w:rPr>
          <w:t>LABORES AUXILIARES DE PREPARACIÓN DEL TERRENO</w:t>
        </w:r>
        <w:r>
          <w:rPr>
            <w:noProof/>
            <w:webHidden/>
          </w:rPr>
          <w:tab/>
        </w:r>
        <w:r>
          <w:rPr>
            <w:noProof/>
            <w:webHidden/>
          </w:rPr>
          <w:fldChar w:fldCharType="begin"/>
        </w:r>
        <w:r>
          <w:rPr>
            <w:noProof/>
            <w:webHidden/>
          </w:rPr>
          <w:instrText xml:space="preserve"> PAGEREF _Toc59120991 \h </w:instrText>
        </w:r>
        <w:r>
          <w:rPr>
            <w:noProof/>
            <w:webHidden/>
          </w:rPr>
        </w:r>
        <w:r>
          <w:rPr>
            <w:noProof/>
            <w:webHidden/>
          </w:rPr>
          <w:fldChar w:fldCharType="separate"/>
        </w:r>
        <w:r>
          <w:rPr>
            <w:noProof/>
            <w:webHidden/>
          </w:rPr>
          <w:t>23</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92" w:history="1">
        <w:r w:rsidRPr="006D7288">
          <w:rPr>
            <w:rStyle w:val="Hipervnculo"/>
            <w:noProof/>
          </w:rPr>
          <w:t>4.7.1.</w:t>
        </w:r>
        <w:r>
          <w:rPr>
            <w:rFonts w:eastAsiaTheme="minorEastAsia"/>
            <w:noProof/>
            <w:lang w:eastAsia="es-ES"/>
          </w:rPr>
          <w:tab/>
        </w:r>
        <w:r w:rsidRPr="006D7288">
          <w:rPr>
            <w:rStyle w:val="Hipervnculo"/>
            <w:noProof/>
          </w:rPr>
          <w:t>Laboreo/ Subsolado</w:t>
        </w:r>
        <w:r>
          <w:rPr>
            <w:noProof/>
            <w:webHidden/>
          </w:rPr>
          <w:tab/>
        </w:r>
        <w:r>
          <w:rPr>
            <w:noProof/>
            <w:webHidden/>
          </w:rPr>
          <w:fldChar w:fldCharType="begin"/>
        </w:r>
        <w:r>
          <w:rPr>
            <w:noProof/>
            <w:webHidden/>
          </w:rPr>
          <w:instrText xml:space="preserve"> PAGEREF _Toc59120992 \h </w:instrText>
        </w:r>
        <w:r>
          <w:rPr>
            <w:noProof/>
            <w:webHidden/>
          </w:rPr>
        </w:r>
        <w:r>
          <w:rPr>
            <w:noProof/>
            <w:webHidden/>
          </w:rPr>
          <w:fldChar w:fldCharType="separate"/>
        </w:r>
        <w:r>
          <w:rPr>
            <w:noProof/>
            <w:webHidden/>
          </w:rPr>
          <w:t>23</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93" w:history="1">
        <w:r w:rsidRPr="006D7288">
          <w:rPr>
            <w:rStyle w:val="Hipervnculo"/>
            <w:noProof/>
          </w:rPr>
          <w:t>4.7.2.</w:t>
        </w:r>
        <w:r>
          <w:rPr>
            <w:rFonts w:eastAsiaTheme="minorEastAsia"/>
            <w:noProof/>
            <w:lang w:eastAsia="es-ES"/>
          </w:rPr>
          <w:tab/>
        </w:r>
        <w:r w:rsidRPr="006D7288">
          <w:rPr>
            <w:rStyle w:val="Hipervnculo"/>
            <w:noProof/>
          </w:rPr>
          <w:t>Rastrillado de tierra vegetal</w:t>
        </w:r>
        <w:r>
          <w:rPr>
            <w:noProof/>
            <w:webHidden/>
          </w:rPr>
          <w:tab/>
        </w:r>
        <w:r>
          <w:rPr>
            <w:noProof/>
            <w:webHidden/>
          </w:rPr>
          <w:fldChar w:fldCharType="begin"/>
        </w:r>
        <w:r>
          <w:rPr>
            <w:noProof/>
            <w:webHidden/>
          </w:rPr>
          <w:instrText xml:space="preserve"> PAGEREF _Toc59120993 \h </w:instrText>
        </w:r>
        <w:r>
          <w:rPr>
            <w:noProof/>
            <w:webHidden/>
          </w:rPr>
        </w:r>
        <w:r>
          <w:rPr>
            <w:noProof/>
            <w:webHidden/>
          </w:rPr>
          <w:fldChar w:fldCharType="separate"/>
        </w:r>
        <w:r>
          <w:rPr>
            <w:noProof/>
            <w:webHidden/>
          </w:rPr>
          <w:t>24</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94" w:history="1">
        <w:r w:rsidRPr="006D7288">
          <w:rPr>
            <w:rStyle w:val="Hipervnculo"/>
            <w:noProof/>
          </w:rPr>
          <w:t>4.8.</w:t>
        </w:r>
        <w:r>
          <w:rPr>
            <w:rFonts w:eastAsiaTheme="minorEastAsia"/>
            <w:noProof/>
            <w:lang w:eastAsia="es-ES"/>
          </w:rPr>
          <w:tab/>
        </w:r>
        <w:r w:rsidRPr="006D7288">
          <w:rPr>
            <w:rStyle w:val="Hipervnculo"/>
            <w:noProof/>
          </w:rPr>
          <w:t>HIDROSIEMBRAS Y SIEMBRAS</w:t>
        </w:r>
        <w:r>
          <w:rPr>
            <w:noProof/>
            <w:webHidden/>
          </w:rPr>
          <w:tab/>
        </w:r>
        <w:r>
          <w:rPr>
            <w:noProof/>
            <w:webHidden/>
          </w:rPr>
          <w:fldChar w:fldCharType="begin"/>
        </w:r>
        <w:r>
          <w:rPr>
            <w:noProof/>
            <w:webHidden/>
          </w:rPr>
          <w:instrText xml:space="preserve"> PAGEREF _Toc59120994 \h </w:instrText>
        </w:r>
        <w:r>
          <w:rPr>
            <w:noProof/>
            <w:webHidden/>
          </w:rPr>
        </w:r>
        <w:r>
          <w:rPr>
            <w:noProof/>
            <w:webHidden/>
          </w:rPr>
          <w:fldChar w:fldCharType="separate"/>
        </w:r>
        <w:r>
          <w:rPr>
            <w:noProof/>
            <w:webHidden/>
          </w:rPr>
          <w:t>24</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95" w:history="1">
        <w:r w:rsidRPr="006D7288">
          <w:rPr>
            <w:rStyle w:val="Hipervnculo"/>
            <w:noProof/>
          </w:rPr>
          <w:t>4.8.1.</w:t>
        </w:r>
        <w:r>
          <w:rPr>
            <w:rFonts w:eastAsiaTheme="minorEastAsia"/>
            <w:noProof/>
            <w:lang w:eastAsia="es-ES"/>
          </w:rPr>
          <w:tab/>
        </w:r>
        <w:r w:rsidRPr="006D7288">
          <w:rPr>
            <w:rStyle w:val="Hipervnculo"/>
            <w:noProof/>
          </w:rPr>
          <w:t>Definición</w:t>
        </w:r>
        <w:r>
          <w:rPr>
            <w:noProof/>
            <w:webHidden/>
          </w:rPr>
          <w:tab/>
        </w:r>
        <w:r>
          <w:rPr>
            <w:noProof/>
            <w:webHidden/>
          </w:rPr>
          <w:fldChar w:fldCharType="begin"/>
        </w:r>
        <w:r>
          <w:rPr>
            <w:noProof/>
            <w:webHidden/>
          </w:rPr>
          <w:instrText xml:space="preserve"> PAGEREF _Toc59120995 \h </w:instrText>
        </w:r>
        <w:r>
          <w:rPr>
            <w:noProof/>
            <w:webHidden/>
          </w:rPr>
        </w:r>
        <w:r>
          <w:rPr>
            <w:noProof/>
            <w:webHidden/>
          </w:rPr>
          <w:fldChar w:fldCharType="separate"/>
        </w:r>
        <w:r>
          <w:rPr>
            <w:noProof/>
            <w:webHidden/>
          </w:rPr>
          <w:t>24</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96" w:history="1">
        <w:r w:rsidRPr="006D7288">
          <w:rPr>
            <w:rStyle w:val="Hipervnculo"/>
            <w:noProof/>
          </w:rPr>
          <w:t>4.8.2.</w:t>
        </w:r>
        <w:r>
          <w:rPr>
            <w:rFonts w:eastAsiaTheme="minorEastAsia"/>
            <w:noProof/>
            <w:lang w:eastAsia="es-ES"/>
          </w:rPr>
          <w:tab/>
        </w:r>
        <w:r w:rsidRPr="006D7288">
          <w:rPr>
            <w:rStyle w:val="Hipervnculo"/>
            <w:noProof/>
          </w:rPr>
          <w:t>Ejecución de las obras</w:t>
        </w:r>
        <w:r>
          <w:rPr>
            <w:noProof/>
            <w:webHidden/>
          </w:rPr>
          <w:tab/>
        </w:r>
        <w:r>
          <w:rPr>
            <w:noProof/>
            <w:webHidden/>
          </w:rPr>
          <w:fldChar w:fldCharType="begin"/>
        </w:r>
        <w:r>
          <w:rPr>
            <w:noProof/>
            <w:webHidden/>
          </w:rPr>
          <w:instrText xml:space="preserve"> PAGEREF _Toc59120996 \h </w:instrText>
        </w:r>
        <w:r>
          <w:rPr>
            <w:noProof/>
            <w:webHidden/>
          </w:rPr>
        </w:r>
        <w:r>
          <w:rPr>
            <w:noProof/>
            <w:webHidden/>
          </w:rPr>
          <w:fldChar w:fldCharType="separate"/>
        </w:r>
        <w:r>
          <w:rPr>
            <w:noProof/>
            <w:webHidden/>
          </w:rPr>
          <w:t>24</w:t>
        </w:r>
        <w:r>
          <w:rPr>
            <w:noProof/>
            <w:webHidden/>
          </w:rPr>
          <w:fldChar w:fldCharType="end"/>
        </w:r>
      </w:hyperlink>
    </w:p>
    <w:p w:rsidR="003E2152" w:rsidRDefault="003E2152">
      <w:pPr>
        <w:pStyle w:val="TDC2"/>
        <w:tabs>
          <w:tab w:val="left" w:pos="880"/>
          <w:tab w:val="right" w:leader="dot" w:pos="9062"/>
        </w:tabs>
        <w:rPr>
          <w:rFonts w:eastAsiaTheme="minorEastAsia"/>
          <w:noProof/>
          <w:lang w:eastAsia="es-ES"/>
        </w:rPr>
      </w:pPr>
      <w:hyperlink w:anchor="_Toc59120997" w:history="1">
        <w:r w:rsidRPr="006D7288">
          <w:rPr>
            <w:rStyle w:val="Hipervnculo"/>
            <w:noProof/>
          </w:rPr>
          <w:t>4.9.</w:t>
        </w:r>
        <w:r>
          <w:rPr>
            <w:rFonts w:eastAsiaTheme="minorEastAsia"/>
            <w:noProof/>
            <w:lang w:eastAsia="es-ES"/>
          </w:rPr>
          <w:tab/>
        </w:r>
        <w:r w:rsidRPr="006D7288">
          <w:rPr>
            <w:rStyle w:val="Hipervnculo"/>
            <w:noProof/>
          </w:rPr>
          <w:t>PLANTACIONES</w:t>
        </w:r>
        <w:r>
          <w:rPr>
            <w:noProof/>
            <w:webHidden/>
          </w:rPr>
          <w:tab/>
        </w:r>
        <w:r>
          <w:rPr>
            <w:noProof/>
            <w:webHidden/>
          </w:rPr>
          <w:fldChar w:fldCharType="begin"/>
        </w:r>
        <w:r>
          <w:rPr>
            <w:noProof/>
            <w:webHidden/>
          </w:rPr>
          <w:instrText xml:space="preserve"> PAGEREF _Toc59120997 \h </w:instrText>
        </w:r>
        <w:r>
          <w:rPr>
            <w:noProof/>
            <w:webHidden/>
          </w:rPr>
        </w:r>
        <w:r>
          <w:rPr>
            <w:noProof/>
            <w:webHidden/>
          </w:rPr>
          <w:fldChar w:fldCharType="separate"/>
        </w:r>
        <w:r>
          <w:rPr>
            <w:noProof/>
            <w:webHidden/>
          </w:rPr>
          <w:t>25</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98" w:history="1">
        <w:r w:rsidRPr="006D7288">
          <w:rPr>
            <w:rStyle w:val="Hipervnculo"/>
            <w:noProof/>
          </w:rPr>
          <w:t>4.9.1.</w:t>
        </w:r>
        <w:r>
          <w:rPr>
            <w:rFonts w:eastAsiaTheme="minorEastAsia"/>
            <w:noProof/>
            <w:lang w:eastAsia="es-ES"/>
          </w:rPr>
          <w:tab/>
        </w:r>
        <w:r w:rsidRPr="006D7288">
          <w:rPr>
            <w:rStyle w:val="Hipervnculo"/>
            <w:noProof/>
          </w:rPr>
          <w:t>Materiales a utilizar en la plantación</w:t>
        </w:r>
        <w:r>
          <w:rPr>
            <w:noProof/>
            <w:webHidden/>
          </w:rPr>
          <w:tab/>
        </w:r>
        <w:r>
          <w:rPr>
            <w:noProof/>
            <w:webHidden/>
          </w:rPr>
          <w:fldChar w:fldCharType="begin"/>
        </w:r>
        <w:r>
          <w:rPr>
            <w:noProof/>
            <w:webHidden/>
          </w:rPr>
          <w:instrText xml:space="preserve"> PAGEREF _Toc59120998 \h </w:instrText>
        </w:r>
        <w:r>
          <w:rPr>
            <w:noProof/>
            <w:webHidden/>
          </w:rPr>
        </w:r>
        <w:r>
          <w:rPr>
            <w:noProof/>
            <w:webHidden/>
          </w:rPr>
          <w:fldChar w:fldCharType="separate"/>
        </w:r>
        <w:r>
          <w:rPr>
            <w:noProof/>
            <w:webHidden/>
          </w:rPr>
          <w:t>25</w:t>
        </w:r>
        <w:r>
          <w:rPr>
            <w:noProof/>
            <w:webHidden/>
          </w:rPr>
          <w:fldChar w:fldCharType="end"/>
        </w:r>
      </w:hyperlink>
    </w:p>
    <w:p w:rsidR="003E2152" w:rsidRDefault="003E2152">
      <w:pPr>
        <w:pStyle w:val="TDC3"/>
        <w:tabs>
          <w:tab w:val="left" w:pos="1320"/>
          <w:tab w:val="right" w:leader="dot" w:pos="9062"/>
        </w:tabs>
        <w:rPr>
          <w:rFonts w:eastAsiaTheme="minorEastAsia"/>
          <w:noProof/>
          <w:lang w:eastAsia="es-ES"/>
        </w:rPr>
      </w:pPr>
      <w:hyperlink w:anchor="_Toc59120999" w:history="1">
        <w:r w:rsidRPr="006D7288">
          <w:rPr>
            <w:rStyle w:val="Hipervnculo"/>
            <w:noProof/>
          </w:rPr>
          <w:t>4.9.2.</w:t>
        </w:r>
        <w:r>
          <w:rPr>
            <w:rFonts w:eastAsiaTheme="minorEastAsia"/>
            <w:noProof/>
            <w:lang w:eastAsia="es-ES"/>
          </w:rPr>
          <w:tab/>
        </w:r>
        <w:r w:rsidRPr="006D7288">
          <w:rPr>
            <w:rStyle w:val="Hipervnculo"/>
            <w:noProof/>
          </w:rPr>
          <w:t>Ejecución de las obras</w:t>
        </w:r>
        <w:r>
          <w:rPr>
            <w:noProof/>
            <w:webHidden/>
          </w:rPr>
          <w:tab/>
        </w:r>
        <w:r>
          <w:rPr>
            <w:noProof/>
            <w:webHidden/>
          </w:rPr>
          <w:fldChar w:fldCharType="begin"/>
        </w:r>
        <w:r>
          <w:rPr>
            <w:noProof/>
            <w:webHidden/>
          </w:rPr>
          <w:instrText xml:space="preserve"> PAGEREF _Toc59120999 \h </w:instrText>
        </w:r>
        <w:r>
          <w:rPr>
            <w:noProof/>
            <w:webHidden/>
          </w:rPr>
        </w:r>
        <w:r>
          <w:rPr>
            <w:noProof/>
            <w:webHidden/>
          </w:rPr>
          <w:fldChar w:fldCharType="separate"/>
        </w:r>
        <w:r>
          <w:rPr>
            <w:noProof/>
            <w:webHidden/>
          </w:rPr>
          <w:t>26</w:t>
        </w:r>
        <w:r>
          <w:rPr>
            <w:noProof/>
            <w:webHidden/>
          </w:rPr>
          <w:fldChar w:fldCharType="end"/>
        </w:r>
      </w:hyperlink>
    </w:p>
    <w:p w:rsidR="006D2C63" w:rsidRDefault="00083B64" w:rsidP="006E6727">
      <w:pPr>
        <w:rPr>
          <w:b/>
          <w:bCs/>
          <w:noProof/>
        </w:rPr>
      </w:pPr>
      <w:r>
        <w:rPr>
          <w:b/>
          <w:bCs/>
          <w:noProof/>
        </w:rPr>
        <w:fldChar w:fldCharType="end"/>
      </w:r>
    </w:p>
    <w:p w:rsidR="00760F6E" w:rsidRDefault="00760F6E" w:rsidP="00760F6E">
      <w:pPr>
        <w:rPr>
          <w:noProof/>
        </w:rPr>
      </w:pPr>
    </w:p>
    <w:p w:rsidR="00760F6E" w:rsidRDefault="00760F6E" w:rsidP="00760F6E">
      <w:pPr>
        <w:sectPr w:rsidR="00760F6E" w:rsidSect="000D2CFD">
          <w:headerReference w:type="default" r:id="rId11"/>
          <w:footerReference w:type="default" r:id="rId12"/>
          <w:pgSz w:w="11906" w:h="16838"/>
          <w:pgMar w:top="1417" w:right="1416" w:bottom="1417" w:left="1418" w:header="708" w:footer="942" w:gutter="0"/>
          <w:pgNumType w:fmt="lowerRoman" w:start="1"/>
          <w:cols w:space="708"/>
          <w:docGrid w:linePitch="360"/>
        </w:sectPr>
      </w:pPr>
    </w:p>
    <w:p w:rsidR="006D2C63" w:rsidRDefault="00AD6029" w:rsidP="006D2C63">
      <w:pPr>
        <w:pStyle w:val="Ttulo1"/>
      </w:pPr>
      <w:bookmarkStart w:id="1" w:name="_Toc59120953"/>
      <w:r>
        <w:lastRenderedPageBreak/>
        <w:t>INTRODUCCIÓN</w:t>
      </w:r>
      <w:bookmarkEnd w:id="1"/>
    </w:p>
    <w:p w:rsidR="008716C0" w:rsidRDefault="008716C0" w:rsidP="008716C0">
      <w:r>
        <w:t>El objetivo de la Integración Ambiental y Paisajística, el cual se redacta en base al “</w:t>
      </w:r>
      <w:r w:rsidRPr="008716C0">
        <w:t xml:space="preserve">Proyecto de </w:t>
      </w:r>
      <w:r>
        <w:t>e</w:t>
      </w:r>
      <w:r w:rsidRPr="008716C0">
        <w:t xml:space="preserve">jecución para un relleno de tierras </w:t>
      </w:r>
      <w:r>
        <w:t xml:space="preserve">junto al caserío Zalbide, en el T.M. de </w:t>
      </w:r>
      <w:r w:rsidR="00C11642">
        <w:t>Andoain</w:t>
      </w:r>
      <w:r>
        <w:t>”, es definir las labores que integren la ejecución del relleno de tierras en el contexto natural/ambiental, partiendo de una adecuada revegetación, pasando por el objeto de fomentar el ensalzamiento estético y mejora de la calidad paisajística a su finalización, teniendo en cuenta el entorno donde se desarrollan.</w:t>
      </w:r>
    </w:p>
    <w:p w:rsidR="008716C0" w:rsidRDefault="008716C0" w:rsidP="008716C0">
      <w:r>
        <w:t xml:space="preserve">Para su elaboración se ha observado las indicaciones de obligado cumplimiento establecidas en el “Informe sobre la afección a la Biodiversidad de actuaciones de relleno con tierras u otros materiales”, emitidas </w:t>
      </w:r>
      <w:r w:rsidRPr="0077519D">
        <w:t>por Biodiversidad</w:t>
      </w:r>
      <w:r>
        <w:t xml:space="preserve"> el 9 de julio de 2018 que, junto a la </w:t>
      </w:r>
      <w:r w:rsidRPr="0077519D">
        <w:t xml:space="preserve">Consulta sobre la </w:t>
      </w:r>
      <w:r>
        <w:t>idoneidad del emplazamiento para el relleno de tierras frente al caserío Zalbide en Andoain</w:t>
      </w:r>
      <w:r w:rsidR="008722A5">
        <w:t>, remitido por Ur-</w:t>
      </w:r>
      <w:r w:rsidRPr="0077519D">
        <w:t xml:space="preserve">Agentzia (URA) </w:t>
      </w:r>
      <w:r w:rsidR="008722A5">
        <w:t>el 19 de septiembre de 2019</w:t>
      </w:r>
      <w:r w:rsidRPr="0077519D">
        <w:t>, han</w:t>
      </w:r>
      <w:r>
        <w:t xml:space="preserve"> servido como referencia para la redacción de este anejo y del documento que lo compone. </w:t>
      </w:r>
    </w:p>
    <w:p w:rsidR="008716C0" w:rsidRPr="004B339D" w:rsidRDefault="008716C0" w:rsidP="008716C0">
      <w:r w:rsidRPr="004B339D">
        <w:t>En paralelo, el presente documento permite dar cumplimiento a los requisitos legales determinados por el Decreto 49/2009, de 24 de febrero, por el que se regula la eliminación de residuos mediante depósito en vertedero y la ejecución de rellenos, así como el Decreto 112/2012, de 26 de junio, por el que se regula la producción y gestión de los residu</w:t>
      </w:r>
      <w:r>
        <w:t>os de construcción y demolición, así como la Orden APM 1007/2017 de Valorización de materiales excavados.</w:t>
      </w:r>
    </w:p>
    <w:p w:rsidR="008716C0" w:rsidRPr="004B339D" w:rsidRDefault="008716C0" w:rsidP="008716C0">
      <w:r w:rsidRPr="004B339D">
        <w:t>Es precisamente la primera de las disposiciones mencionadas (Decreto 49/2009), en su artículo 26.3, donde determina que la solicitud de licencia debe ir acompañada de un informe preceptivo y vinculante emitido previamente por los órganos competentes en materia de aguas y protección de la biodiversidad, indicando la idoneidad del emplazamiento. Así pues, el presente documento viene amparado en la resolución emitida por el Departamento de Medio Ambiente, Planificación Territorial y Vivienda (Gobierno Vasco-</w:t>
      </w:r>
      <w:proofErr w:type="spellStart"/>
      <w:r w:rsidRPr="004B339D">
        <w:t>Eusko</w:t>
      </w:r>
      <w:proofErr w:type="spellEnd"/>
      <w:r w:rsidRPr="004B339D">
        <w:t xml:space="preserve"> </w:t>
      </w:r>
      <w:proofErr w:type="spellStart"/>
      <w:r w:rsidRPr="004B339D">
        <w:t>Jaurlaritza</w:t>
      </w:r>
      <w:proofErr w:type="spellEnd"/>
      <w:r>
        <w:t xml:space="preserve">) el </w:t>
      </w:r>
      <w:r w:rsidRPr="0077519D">
        <w:t xml:space="preserve">día </w:t>
      </w:r>
      <w:r>
        <w:t>9</w:t>
      </w:r>
      <w:r w:rsidRPr="0077519D">
        <w:t xml:space="preserve"> de</w:t>
      </w:r>
      <w:r>
        <w:t xml:space="preserve"> julio de 2018</w:t>
      </w:r>
      <w:r w:rsidRPr="004B339D">
        <w:t xml:space="preserve">, al igual que la Agencia Vasca del Agua (URA) que, dentro de su competencia sectorial, realizó el mismo procedimiento. </w:t>
      </w:r>
    </w:p>
    <w:p w:rsidR="008716C0" w:rsidRPr="0088731D" w:rsidRDefault="008716C0" w:rsidP="008716C0">
      <w:r w:rsidRPr="004B339D">
        <w:t xml:space="preserve">La actuación es promovida por </w:t>
      </w:r>
      <w:r w:rsidR="003A1268">
        <w:t>CONSTRUCCIONES MARIEZCURRENA S.L.</w:t>
      </w:r>
      <w:r w:rsidRPr="004B339D">
        <w:t>, de común acuerdo con los propietarios del terreno.</w:t>
      </w:r>
    </w:p>
    <w:p w:rsidR="00A61B9C" w:rsidRDefault="003A1268" w:rsidP="003A1268">
      <w:pPr>
        <w:pStyle w:val="Ttulo1"/>
      </w:pPr>
      <w:bookmarkStart w:id="2" w:name="_Toc518576076"/>
      <w:bookmarkStart w:id="3" w:name="_Toc59120954"/>
      <w:r>
        <w:t>CONSIDERACIONES GENERALES. LINEAS GENERALES DE ACTUACIÓN</w:t>
      </w:r>
      <w:bookmarkEnd w:id="2"/>
      <w:bookmarkEnd w:id="3"/>
    </w:p>
    <w:p w:rsidR="003A1268" w:rsidRDefault="003A1268" w:rsidP="003A1268">
      <w:r>
        <w:t>El presente apartado establece las líneas generales de actuación que deberán observarse durante los trabajos de restauración y revegetación de las distintas zonas afectadas por el relleno con el objeto de no afectar negativamente o incluso mejorar el entorno.</w:t>
      </w:r>
    </w:p>
    <w:p w:rsidR="003A1268" w:rsidRDefault="003A1268" w:rsidP="003A1268">
      <w:r>
        <w:t>Las labores de vertido se harán de tal manera que al final de las mismas se recupere todo el terreno afectado, tanto desde el punto de vista naturalístico, como paisajístico. Cabe mencionar que la afección supone una superficie de 14.000</w:t>
      </w:r>
      <w:r w:rsidRPr="00567A6D">
        <w:t xml:space="preserve"> m²</w:t>
      </w:r>
      <w:r>
        <w:t xml:space="preserve"> con sustrato vegetal (prados y masas forestales). </w:t>
      </w:r>
    </w:p>
    <w:p w:rsidR="003A1268" w:rsidRDefault="003A1268" w:rsidP="003A1268">
      <w:r>
        <w:t>Al efecto de dar mayor cumplimiento al informe emitido por el departamento de Biodiversidad, se adoptaran las siguientes medidas para la ejecución del relleno de tierras:</w:t>
      </w:r>
    </w:p>
    <w:p w:rsidR="008722A5" w:rsidRDefault="008722A5" w:rsidP="008722A5">
      <w:pPr>
        <w:numPr>
          <w:ilvl w:val="0"/>
          <w:numId w:val="40"/>
        </w:numPr>
      </w:pPr>
      <w:r>
        <w:t>No se admitirá el uso de tierra vegetal como material del relleno; únicamente podrá emplearse en la capa superficial, hasta 30 cms de espesor.</w:t>
      </w:r>
    </w:p>
    <w:p w:rsidR="003A1268" w:rsidRDefault="003A1268" w:rsidP="00C977AC">
      <w:pPr>
        <w:pStyle w:val="Prrafodelista"/>
        <w:numPr>
          <w:ilvl w:val="0"/>
          <w:numId w:val="40"/>
        </w:numPr>
      </w:pPr>
      <w:r>
        <w:t>Se limitará la superficie afectada al mínimo imprescindible.</w:t>
      </w:r>
      <w:r w:rsidR="008722A5">
        <w:t xml:space="preserve"> En este sentido se evitarán desbroces más allá de la zona que será ocupada por el relleno y los viales, drenajes, etc. asegurándose que no van a ser afectados ejemplares de arbolado y especies arbustivas integrados en la masa de bosque mixto adyacente.</w:t>
      </w:r>
    </w:p>
    <w:p w:rsidR="003A1268" w:rsidRDefault="003A1268" w:rsidP="00C977AC">
      <w:pPr>
        <w:pStyle w:val="Prrafodelista"/>
        <w:numPr>
          <w:ilvl w:val="0"/>
          <w:numId w:val="40"/>
        </w:numPr>
      </w:pPr>
      <w:r>
        <w:lastRenderedPageBreak/>
        <w:t xml:space="preserve">Se realizarán labores de revegetación </w:t>
      </w:r>
      <w:r w:rsidR="00714845">
        <w:t xml:space="preserve">(tal y como se detalla en el apartado correspondiente) </w:t>
      </w:r>
      <w:r>
        <w:t xml:space="preserve">con especies arbóreas </w:t>
      </w:r>
      <w:r w:rsidR="00C977AC">
        <w:t>y arbustivas autóctonas</w:t>
      </w:r>
      <w:r>
        <w:t xml:space="preserve"> (</w:t>
      </w:r>
      <w:r w:rsidR="00040C34">
        <w:t xml:space="preserve">serie </w:t>
      </w:r>
      <w:r w:rsidR="00C977AC">
        <w:t>robledal mixto-bosque acidófilo)</w:t>
      </w:r>
      <w:proofErr w:type="gramStart"/>
      <w:r w:rsidR="00C977AC">
        <w:t>,</w:t>
      </w:r>
      <w:r>
        <w:t>tanto</w:t>
      </w:r>
      <w:proofErr w:type="gramEnd"/>
      <w:r>
        <w:t xml:space="preserve"> </w:t>
      </w:r>
      <w:r w:rsidR="00C977AC">
        <w:t>en los perímetros del relleno como en sus taludes</w:t>
      </w:r>
      <w:r>
        <w:t>.</w:t>
      </w:r>
      <w:r w:rsidR="00714845">
        <w:t xml:space="preserve"> Se emplearán marcos de plantación densos, con especímenes de menor tamaño, para favorecer el éxito de la revegetación y disminuir el número de marras.</w:t>
      </w:r>
    </w:p>
    <w:p w:rsidR="00040C34" w:rsidRDefault="00040C34" w:rsidP="00C977AC">
      <w:pPr>
        <w:pStyle w:val="Prrafodelista"/>
        <w:numPr>
          <w:ilvl w:val="0"/>
          <w:numId w:val="40"/>
        </w:numPr>
      </w:pPr>
      <w:r>
        <w:t xml:space="preserve">En caso de que fuera necesario construir refuerzos de talud en las pistas interiores y/o escollera en la base del relleno, se adoptará una solución </w:t>
      </w:r>
      <w:proofErr w:type="spellStart"/>
      <w:r>
        <w:t>revegatada</w:t>
      </w:r>
      <w:proofErr w:type="spellEnd"/>
      <w:r>
        <w:t>.</w:t>
      </w:r>
    </w:p>
    <w:p w:rsidR="003A1268" w:rsidRDefault="003A1268" w:rsidP="00040C34">
      <w:pPr>
        <w:pStyle w:val="Prrafodelista"/>
        <w:numPr>
          <w:ilvl w:val="0"/>
          <w:numId w:val="40"/>
        </w:numPr>
      </w:pPr>
      <w:r>
        <w:t>Se minimizará el periodo de tiempo en el que una determinada zona permanece desprovista de vegetación, llevándose a cabo la restauración a medida que se vayan finalizando las zonas de relleno.</w:t>
      </w:r>
    </w:p>
    <w:p w:rsidR="003A1268" w:rsidRDefault="003A1268" w:rsidP="00040C34">
      <w:pPr>
        <w:pStyle w:val="Prrafodelista"/>
        <w:numPr>
          <w:ilvl w:val="0"/>
          <w:numId w:val="40"/>
        </w:numPr>
      </w:pPr>
      <w:r>
        <w:t>En los cerramientos perimetrales se adoptaran las medidas de protección para la fauna, disponiendo con este fin de varios pasos consistentes en una zona libre en su parte inferior de 15-20 cm de altura sobre la rasante del terreno. Para la fase de clausura se retirarán estos cerramientos por completo.</w:t>
      </w:r>
    </w:p>
    <w:p w:rsidR="003A1268" w:rsidRDefault="003A1268" w:rsidP="00040C34">
      <w:pPr>
        <w:pStyle w:val="Prrafodelista"/>
        <w:numPr>
          <w:ilvl w:val="0"/>
          <w:numId w:val="40"/>
        </w:numPr>
      </w:pPr>
      <w:r>
        <w:t>Como medida de protección para la fauna adicional y, con el fin de reducir la mortandad de pequeños vertebrados por ahogamiento o confinamiento en los elementos de drenaje superficial, se diseñaran de modo que no se conviertan en trampas. Para ello se adoptarán las siguientes medidas:</w:t>
      </w:r>
    </w:p>
    <w:p w:rsidR="003A1268" w:rsidRDefault="003A1268" w:rsidP="00040C34">
      <w:pPr>
        <w:pStyle w:val="Prrafodelista"/>
        <w:numPr>
          <w:ilvl w:val="0"/>
          <w:numId w:val="40"/>
        </w:numPr>
      </w:pPr>
      <w:r>
        <w:t>Se incluirán en su diseño elementos que permitan su salida, como pequeñas rampas, orificios de escape, etc…</w:t>
      </w:r>
    </w:p>
    <w:p w:rsidR="003A1268" w:rsidRDefault="003A1268" w:rsidP="00040C34">
      <w:pPr>
        <w:pStyle w:val="Prrafodelista"/>
        <w:numPr>
          <w:ilvl w:val="0"/>
          <w:numId w:val="40"/>
        </w:numPr>
      </w:pPr>
      <w:r>
        <w:t>Se adoptaran para las cunetas perimetrales un perfil de tipo trapezoidal, frente al rectangular, que dificulta la salida de estos animales.</w:t>
      </w:r>
    </w:p>
    <w:p w:rsidR="003A1268" w:rsidRDefault="003A1268" w:rsidP="003A1268">
      <w:r>
        <w:t>Para garantizar la no afección a la calidad de las aguas de los cursos fluviales, se adoptarán las siguientes medidas:</w:t>
      </w:r>
    </w:p>
    <w:p w:rsidR="003A1268" w:rsidRDefault="003A1268" w:rsidP="003A1268">
      <w:r>
        <w:t>Para evitar el arrastre y transporte de sólidos en suspensión procedentes del relleno se colocarán los siguientes elementos:</w:t>
      </w:r>
    </w:p>
    <w:p w:rsidR="003A1268" w:rsidRDefault="003A1268" w:rsidP="00040C34">
      <w:pPr>
        <w:pStyle w:val="Prrafodelista"/>
        <w:numPr>
          <w:ilvl w:val="0"/>
          <w:numId w:val="41"/>
        </w:numPr>
      </w:pPr>
      <w:r>
        <w:t>Balsa de decantación de sedimentos: Se dispondrá en la zona baja de la vaguada y tendrá las medidas que se detallan en la memoria descriptiva del proyecto.</w:t>
      </w:r>
    </w:p>
    <w:p w:rsidR="003A1268" w:rsidRDefault="003A1268" w:rsidP="00040C34">
      <w:pPr>
        <w:pStyle w:val="Prrafodelista"/>
        <w:numPr>
          <w:ilvl w:val="0"/>
          <w:numId w:val="41"/>
        </w:numPr>
      </w:pPr>
      <w:r>
        <w:t>Sistema de lavado de ruedas: Se colocará a la entrada del camino de acceso partiendo de la carretera asfaltada. También se detallará en el proyecto descriptivo.</w:t>
      </w:r>
    </w:p>
    <w:p w:rsidR="003A1268" w:rsidRDefault="003A1268" w:rsidP="003A1268">
      <w:r>
        <w:t>Si se estimará necesario se dispondrán barreras de geotextil /fardos de paja, como medida complementaria a adoptar para evitar el arrastre de sedimentos en los drenajes perimetrales superficiales.</w:t>
      </w:r>
    </w:p>
    <w:p w:rsidR="003A1268" w:rsidRDefault="003A1268" w:rsidP="003A1268">
      <w:r>
        <w:t>La propuesta de medidas de integración paisajística se llevará a cabo cumpliendo en todo momento los objetivos del Decreto Legislativo 1/2014, del 15 de abril, en lo relativo a la morfología del relleno que habrá de adaptarse en todo momento a la morfología del entorno, evitando acabados en arista o encuentros entre el terreno natural y el propio relleno (redondeo de acuerdos).</w:t>
      </w:r>
    </w:p>
    <w:p w:rsidR="003A1268" w:rsidRDefault="003A1268" w:rsidP="003A1268">
      <w:r>
        <w:t>Se efectuará, previa al aporte de los excedentes de tierra, una retirada de la tierra vegetal, acopiándose en caballones o montones aislados en alturas como máximo de 1,5 m.</w:t>
      </w:r>
    </w:p>
    <w:p w:rsidR="003A1268" w:rsidRDefault="003A1268" w:rsidP="003A1268">
      <w:r>
        <w:t>Debe evitarse que la zona superficial del relleno se compacte, por el paso de los vehículos. Si ello ocurriera se procederá a su esponjamiento posterior, con el fin de garantizar el éxito del proyecto de revegetación.</w:t>
      </w:r>
    </w:p>
    <w:p w:rsidR="003A1268" w:rsidRDefault="003A1268" w:rsidP="003A1268">
      <w:r>
        <w:t xml:space="preserve">Se evitará en todo momento la introducción/ propagación de vegetación invasiva/ exótica como la Cortaderia </w:t>
      </w:r>
      <w:proofErr w:type="spellStart"/>
      <w:r>
        <w:t>Selloana</w:t>
      </w:r>
      <w:proofErr w:type="spellEnd"/>
      <w:r>
        <w:t xml:space="preserve">, Amaranthus, </w:t>
      </w:r>
      <w:proofErr w:type="spellStart"/>
      <w:r>
        <w:t>Echinoclhoa</w:t>
      </w:r>
      <w:proofErr w:type="spellEnd"/>
      <w:r>
        <w:t xml:space="preserve">, etc., que pudieran llegar en la tierra aportada para el </w:t>
      </w:r>
      <w:r>
        <w:lastRenderedPageBreak/>
        <w:t>relleno o, posteriormente, durante la revegetación del mismo. Deberán de adoptarse medidas de control destinadas a prevenir y, si hicieran falta, acometer aquellas correctoras que fueran necesarias.</w:t>
      </w:r>
    </w:p>
    <w:p w:rsidR="003A1268" w:rsidRDefault="003A1268" w:rsidP="003A1268">
      <w:pPr>
        <w:pStyle w:val="Ttulo2"/>
      </w:pPr>
      <w:bookmarkStart w:id="4" w:name="_Toc518576077"/>
      <w:bookmarkStart w:id="5" w:name="_Toc59120955"/>
      <w:r>
        <w:t>DECAPADO Y ACOPIO DE TIERRA VEGETAL</w:t>
      </w:r>
      <w:bookmarkEnd w:id="4"/>
      <w:bookmarkEnd w:id="5"/>
    </w:p>
    <w:p w:rsidR="003A1268" w:rsidRDefault="003A1268" w:rsidP="003A1268">
      <w:r>
        <w:t>Tal y como establece el Proyecto, antes de comenzar las labores de vertido, se procederá al decapado de todo el terreno afectado con el fin de retirar la tierra vegetal existente. La capa superior y fértil, la cual se considera que dispone de una potencia media de 30 cm, conservará el manto edáfico y se favorece la revegetación posterior.</w:t>
      </w:r>
    </w:p>
    <w:p w:rsidR="003A1268" w:rsidRDefault="003A1268" w:rsidP="003A1268">
      <w:r>
        <w:t>Será acopiada en el entorno para que posteriormente sea utilizada en las labores de restauración. La retirada se realizará de tal forma que la tierra no se compact</w:t>
      </w:r>
      <w:r w:rsidR="00714845">
        <w:t>e</w:t>
      </w:r>
      <w:r>
        <w:t xml:space="preserve">. </w:t>
      </w:r>
    </w:p>
    <w:p w:rsidR="003A1268" w:rsidRDefault="003A1268" w:rsidP="003A1268">
      <w:r>
        <w:t>Para el posterior extendido de la tierra vegetal es necesario desarrollar un mantenimiento adecuado de los acopios, de forma que se evite la pérdida de sus características, que condicionarían su uso en las nuevas superficies a revegetar. Para ello será necesario un control efectivo y periódico de los mismos que incluya:</w:t>
      </w:r>
    </w:p>
    <w:p w:rsidR="003A1268" w:rsidRDefault="003A1268" w:rsidP="003A1268">
      <w:pPr>
        <w:pStyle w:val="Prrafodelista"/>
        <w:numPr>
          <w:ilvl w:val="0"/>
          <w:numId w:val="16"/>
        </w:numPr>
      </w:pPr>
      <w:r>
        <w:t>Las capas de suelo se apilarán en montículos con forma trapezoidal con una altura inferior a 1,5 metros para favorecer su aireación y evitar compactación.</w:t>
      </w:r>
    </w:p>
    <w:p w:rsidR="003A1268" w:rsidRDefault="003A1268" w:rsidP="003A1268">
      <w:pPr>
        <w:pStyle w:val="Prrafodelista"/>
        <w:numPr>
          <w:ilvl w:val="0"/>
          <w:numId w:val="16"/>
        </w:numPr>
      </w:pPr>
      <w:r>
        <w:t>Jalonamiento del perímetro de los acopios, para evitar el vertido de materiales.</w:t>
      </w:r>
    </w:p>
    <w:p w:rsidR="003A1268" w:rsidRDefault="003A1268" w:rsidP="003A1268">
      <w:pPr>
        <w:pStyle w:val="Prrafodelista"/>
        <w:numPr>
          <w:ilvl w:val="0"/>
          <w:numId w:val="16"/>
        </w:numPr>
      </w:pPr>
      <w:r>
        <w:t>Las zonas destinadas a acopio de tierra vegetal serán terrenos llanos o con ligera pendiente y de fácil drenaje para minimizar la lixiviación de los nutrientes.</w:t>
      </w:r>
    </w:p>
    <w:p w:rsidR="003A1268" w:rsidRDefault="003A1268" w:rsidP="003A1268">
      <w:pPr>
        <w:pStyle w:val="Prrafodelista"/>
        <w:numPr>
          <w:ilvl w:val="0"/>
          <w:numId w:val="16"/>
        </w:numPr>
      </w:pPr>
      <w:r>
        <w:t>Se prohibirá el paso de maquinaria pesada por encima de los acopios para lo cual se procederá al jalonamiento de los mismos con banda plástica.</w:t>
      </w:r>
    </w:p>
    <w:p w:rsidR="003A1268" w:rsidRDefault="003A1268" w:rsidP="003A1268">
      <w:pPr>
        <w:pStyle w:val="Prrafodelista"/>
        <w:numPr>
          <w:ilvl w:val="0"/>
          <w:numId w:val="16"/>
        </w:numPr>
      </w:pPr>
      <w:r>
        <w:t>Realización de pequeños ahondamientos en la capa superior de los acopios para evitar el lavado del suelo por la lluvia y la deformación de sus laterales por la erosión.</w:t>
      </w:r>
    </w:p>
    <w:p w:rsidR="003A1268" w:rsidRDefault="003A1268" w:rsidP="003A1268">
      <w:pPr>
        <w:pStyle w:val="Prrafodelista"/>
        <w:numPr>
          <w:ilvl w:val="0"/>
          <w:numId w:val="16"/>
        </w:numPr>
      </w:pPr>
      <w:r>
        <w:t>La ubicación elegida no supondrá interferencias con el transcurso de la ejecución de la obra, y se evitará, en cualquier caso, su contaminación con piedras, grava o cualquier otro material.</w:t>
      </w:r>
    </w:p>
    <w:p w:rsidR="00714845" w:rsidRDefault="00714845" w:rsidP="003A1268">
      <w:pPr>
        <w:pStyle w:val="Prrafodelista"/>
        <w:numPr>
          <w:ilvl w:val="0"/>
          <w:numId w:val="16"/>
        </w:numPr>
      </w:pPr>
      <w:r>
        <w:t>Si permaneciera por un lapso superior a 6 meses, se procederá a su hidrosembrado.</w:t>
      </w:r>
    </w:p>
    <w:p w:rsidR="003A1268" w:rsidRDefault="00022CA5" w:rsidP="00022CA5">
      <w:pPr>
        <w:pStyle w:val="Ttulo2"/>
      </w:pPr>
      <w:bookmarkStart w:id="6" w:name="_Toc518576078"/>
      <w:bookmarkStart w:id="7" w:name="_Toc59120956"/>
      <w:r>
        <w:t>MODELADO DE SUPERFICIE</w:t>
      </w:r>
      <w:bookmarkEnd w:id="6"/>
      <w:bookmarkEnd w:id="7"/>
    </w:p>
    <w:p w:rsidR="00022CA5" w:rsidRDefault="00022CA5" w:rsidP="00022CA5">
      <w:r>
        <w:t>La superficie resultante será modelada, de tal manera que la nueva topografía de continuidad formal al entorno, creando una nueva superficie de contornos redondeados, como si se tratase de una zona con un aspecto totalmente natural, evitando artificialidades en las formas, como hemos referido anteriormente, en cumplimiento del Decreto Legislativo  1/2014, del 15 de abril.</w:t>
      </w:r>
    </w:p>
    <w:p w:rsidR="00022CA5" w:rsidRDefault="00022CA5" w:rsidP="00022CA5">
      <w:pPr>
        <w:pStyle w:val="Ttulo2"/>
      </w:pPr>
      <w:bookmarkStart w:id="8" w:name="_Toc518576079"/>
      <w:bookmarkStart w:id="9" w:name="_Toc59120957"/>
      <w:r>
        <w:t>APORTE DE TIERRA Y ENMIENDAS ORGÁNICAS</w:t>
      </w:r>
      <w:bookmarkEnd w:id="8"/>
      <w:bookmarkEnd w:id="9"/>
    </w:p>
    <w:p w:rsidR="00022CA5" w:rsidRDefault="00022CA5" w:rsidP="00022CA5">
      <w:r>
        <w:t xml:space="preserve">El aporte de tierra vegetal exterior a la obra se realizará en proporción al volumen de tierra vegetal acopiada. </w:t>
      </w:r>
    </w:p>
    <w:p w:rsidR="00022CA5" w:rsidRDefault="00022CA5" w:rsidP="00022CA5">
      <w:r>
        <w:t>Si no se ha conseguido la suficiente tierra vegetal para cubrir las necesidades del lugar, se puede recurrir bien al aporte de tierra de otro emplazamiento, bien a otros materiales de cubierta que pueden hacer las veces de tierra vegetal en cuanto a formación de estructura y reserva de nutrientes.</w:t>
      </w:r>
    </w:p>
    <w:p w:rsidR="00022CA5" w:rsidRDefault="00022CA5" w:rsidP="00022CA5">
      <w:r>
        <w:t xml:space="preserve">Existen en el mercado una serie de sustratos artificiales que consisten en una mezcla de productos orgánicos e inorgánicos (tierra vegetal, arena, mantillo de estiércol animal fermentado, turba, fibra de madera, paja de cereal molida, aditivos, estabilizadores. Generalmente se proyectan mediante </w:t>
      </w:r>
      <w:r>
        <w:lastRenderedPageBreak/>
        <w:t>una gunitadora o una máquina de hidrosiembra sobre una superficie en la que previamente se ha colocado una malla metálica o una manta vegetal.</w:t>
      </w:r>
    </w:p>
    <w:p w:rsidR="00022CA5" w:rsidRDefault="00022CA5" w:rsidP="00022CA5">
      <w:r>
        <w:t>Se podrán realizar enmiendas a la tierra vegetal del propio terreno para mejorar la calidad de la misma y garantizar con ello el éxito de la revegetación. El material más empleado para ello es el estiércol.</w:t>
      </w:r>
    </w:p>
    <w:p w:rsidR="00022CA5" w:rsidRDefault="00022CA5" w:rsidP="00022CA5">
      <w:pPr>
        <w:pStyle w:val="Ttulo2"/>
      </w:pPr>
      <w:bookmarkStart w:id="10" w:name="_Toc518576080"/>
      <w:bookmarkStart w:id="11" w:name="_Toc59120958"/>
      <w:r>
        <w:t>ELECCIÓN Y DENSIDAD DE ESPECIES. MOMENTO DE PLANTACIÓN Y SIEMBRA</w:t>
      </w:r>
      <w:bookmarkEnd w:id="10"/>
      <w:bookmarkEnd w:id="11"/>
    </w:p>
    <w:p w:rsidR="00714845" w:rsidRDefault="00714845" w:rsidP="00714845">
      <w:r>
        <w:t>Como he comentado anteriormente, se optará por un marco denso de plantación que garantice el éxito de la misma.</w:t>
      </w:r>
    </w:p>
    <w:p w:rsidR="00714845" w:rsidRDefault="00714845" w:rsidP="00714845">
      <w:r>
        <w:t xml:space="preserve">Respecto </w:t>
      </w:r>
      <w:r w:rsidR="00EB1330">
        <w:t>a</w:t>
      </w:r>
      <w:r>
        <w:t xml:space="preserve"> las especies arbóreas y arbustivas escogidas, </w:t>
      </w:r>
      <w:r w:rsidR="00EB1330">
        <w:t xml:space="preserve">se escogerán especies de arbolado y arbustos autóctonos de la serie del robledal </w:t>
      </w:r>
      <w:r w:rsidR="00F06ABD">
        <w:t>–bosque mixto acidófilo.</w:t>
      </w:r>
    </w:p>
    <w:p w:rsidR="00F06ABD" w:rsidRDefault="00F06ABD" w:rsidP="00714845">
      <w:r>
        <w:t xml:space="preserve">Como </w:t>
      </w:r>
      <w:r w:rsidR="008973F4">
        <w:t>se expone en los dos informes de consulta a URA y biodiversidad, se adoptarán las siguientes pautas:</w:t>
      </w:r>
    </w:p>
    <w:p w:rsidR="008973F4" w:rsidRDefault="008973F4" w:rsidP="00714845">
      <w:r>
        <w:t>Dado que a consecuencia del relleno la parcela quedará desprovista de vegetación, en particular hace hincapié a la existencia en la actualidad de setos autóctonos –sin mencionar los ejemplares de olmos</w:t>
      </w:r>
      <w:r w:rsidR="003D42D1">
        <w:t xml:space="preserve"> </w:t>
      </w:r>
      <w:r>
        <w:t xml:space="preserve">y algunos especímenes de fresnos- </w:t>
      </w:r>
      <w:r w:rsidR="003D42D1">
        <w:t>se plantarán especies de arbolado y arbustivas por lo menos en el perímetro del relleno (cunetas perimetrales) así como en los taludes, evitando de esta manera la simplificación del ecosistema y del paisaje.</w:t>
      </w:r>
    </w:p>
    <w:p w:rsidR="003D42D1" w:rsidRDefault="003D42D1" w:rsidP="00714845">
      <w:r>
        <w:t>Para ello se emplearán especies de la serie del robledal acidófilo- bosque mixto; empleándose marcos de plantación densos y ejemplares de pequeños tamaño. (Dirección de Patrimonio Natural)</w:t>
      </w:r>
    </w:p>
    <w:p w:rsidR="003D42D1" w:rsidRDefault="003D42D1" w:rsidP="00714845">
      <w:r>
        <w:t>En cuanto a URA, indica que habrán de naturalizarse las cunetas perimetrales</w:t>
      </w:r>
      <w:r w:rsidR="00DD7148">
        <w:t>, plantando vegetación autóctona de ribera, en los laterales de las cunetas excavadas en tierra. Estas cunetas, como veremos a continuación irán revestidas de piedra de escollera y estaquilladas.</w:t>
      </w:r>
    </w:p>
    <w:p w:rsidR="00DD7148" w:rsidRDefault="00DD7148" w:rsidP="00714845">
      <w:r>
        <w:t xml:space="preserve">Por último, también habrá que prestar atención al vial de servicio que se va a habilitar para el relleno. Aunque no existe arbolado actualmente, es requisito restaurarlo una vez cese la actividad. </w:t>
      </w:r>
    </w:p>
    <w:p w:rsidR="00DD7148" w:rsidRDefault="00DD7148" w:rsidP="00714845">
      <w:r>
        <w:t>A continuación detallamos especies, densidades y distribución de las especies que se van a emplear para la restauración del relleno:</w:t>
      </w:r>
    </w:p>
    <w:p w:rsidR="00DD7148" w:rsidRDefault="00DD7148" w:rsidP="00714845">
      <w:r>
        <w:t>En primer lugar, para los taludes se emplea</w:t>
      </w:r>
      <w:r w:rsidR="00293803">
        <w:t>rán las especies de arbolado siguientes:</w:t>
      </w:r>
    </w:p>
    <w:p w:rsidR="00293803" w:rsidRDefault="00293803" w:rsidP="00293803">
      <w:pPr>
        <w:ind w:left="708"/>
      </w:pPr>
      <w:r>
        <w:t xml:space="preserve">Fraxinus excelsior 80-100 cm. </w:t>
      </w:r>
    </w:p>
    <w:p w:rsidR="00293803" w:rsidRDefault="00293803" w:rsidP="00293803">
      <w:pPr>
        <w:ind w:left="708"/>
      </w:pPr>
      <w:r>
        <w:t>Quercus robur 80-100 cm</w:t>
      </w:r>
    </w:p>
    <w:p w:rsidR="00293803" w:rsidRDefault="00293803" w:rsidP="00293803">
      <w:pPr>
        <w:ind w:left="708"/>
      </w:pPr>
      <w:r>
        <w:t>Castanea sativa 80-100 cm</w:t>
      </w:r>
    </w:p>
    <w:p w:rsidR="00293803" w:rsidRDefault="00293803" w:rsidP="00714845">
      <w:r>
        <w:t>Arbustivas:</w:t>
      </w:r>
    </w:p>
    <w:p w:rsidR="00293803" w:rsidRDefault="00293803" w:rsidP="00293803">
      <w:pPr>
        <w:ind w:left="708"/>
      </w:pPr>
      <w:r>
        <w:t>Cornus sanguínea</w:t>
      </w:r>
    </w:p>
    <w:p w:rsidR="00293803" w:rsidRDefault="00293803" w:rsidP="00293803">
      <w:pPr>
        <w:ind w:left="708"/>
      </w:pPr>
      <w:r>
        <w:t>Corylus avellana</w:t>
      </w:r>
    </w:p>
    <w:p w:rsidR="00293803" w:rsidRDefault="00293803" w:rsidP="00293803">
      <w:pPr>
        <w:ind w:left="708"/>
      </w:pPr>
      <w:r>
        <w:t xml:space="preserve">Crataegus </w:t>
      </w:r>
      <w:proofErr w:type="spellStart"/>
      <w:r>
        <w:t>moniguina</w:t>
      </w:r>
      <w:proofErr w:type="spellEnd"/>
    </w:p>
    <w:p w:rsidR="00293803" w:rsidRDefault="00293803" w:rsidP="00293803">
      <w:pPr>
        <w:ind w:left="708"/>
      </w:pPr>
      <w:proofErr w:type="spellStart"/>
      <w:r>
        <w:t>Rhammus</w:t>
      </w:r>
      <w:proofErr w:type="spellEnd"/>
      <w:r>
        <w:t xml:space="preserve"> </w:t>
      </w:r>
      <w:proofErr w:type="spellStart"/>
      <w:r>
        <w:t>alternifolium</w:t>
      </w:r>
      <w:proofErr w:type="spellEnd"/>
    </w:p>
    <w:p w:rsidR="00293803" w:rsidRDefault="0049173B" w:rsidP="00714845">
      <w:r>
        <w:t xml:space="preserve">La densidad de plantación será de </w:t>
      </w:r>
      <w:r w:rsidR="006B23EA">
        <w:t>1 ud/16 m</w:t>
      </w:r>
      <w:r w:rsidR="006B23EA" w:rsidRPr="006B23EA">
        <w:rPr>
          <w:vertAlign w:val="superscript"/>
        </w:rPr>
        <w:t xml:space="preserve">2 </w:t>
      </w:r>
      <w:r w:rsidR="006B23EA">
        <w:t xml:space="preserve"> para el arbolado y de 1 ud /9 m</w:t>
      </w:r>
      <w:r w:rsidR="006B23EA" w:rsidRPr="006B23EA">
        <w:rPr>
          <w:vertAlign w:val="superscript"/>
        </w:rPr>
        <w:t>2</w:t>
      </w:r>
      <w:r w:rsidR="006B23EA">
        <w:t xml:space="preserve">, para los arbustos. </w:t>
      </w:r>
    </w:p>
    <w:p w:rsidR="006B23EA" w:rsidRPr="006B23EA" w:rsidRDefault="006B23EA" w:rsidP="00714845">
      <w:r>
        <w:lastRenderedPageBreak/>
        <w:t>La plantación se hará a tresbolillo, empleando un marco de plantación naturalizado.</w:t>
      </w:r>
    </w:p>
    <w:p w:rsidR="00293803" w:rsidRDefault="0049173B" w:rsidP="00714845">
      <w:r>
        <w:t>Para las</w:t>
      </w:r>
      <w:r w:rsidR="006B23EA">
        <w:t xml:space="preserve"> cunetas perimetrales:</w:t>
      </w:r>
    </w:p>
    <w:p w:rsidR="006B23EA" w:rsidRDefault="006B23EA" w:rsidP="00714845">
      <w:r>
        <w:t xml:space="preserve">Se estaquillarán las escolleras con  ejemplares de Salix  </w:t>
      </w:r>
      <w:proofErr w:type="spellStart"/>
      <w:r>
        <w:t>sp</w:t>
      </w:r>
      <w:proofErr w:type="spellEnd"/>
      <w:r>
        <w:t>. (atrocinerea, purpurea, alba y/o nigra), según disponibilidad en el entorno. A continuación se realizarán plantaciones de arbolado</w:t>
      </w:r>
      <w:r w:rsidR="00D7149F">
        <w:t xml:space="preserve"> de ribera (Alnus glutinosa), alternando con las mismas especies arbustivas que se emplearán en los taludes (cornus, Crataegus, Corylus y </w:t>
      </w:r>
      <w:proofErr w:type="spellStart"/>
      <w:r w:rsidR="00D7149F">
        <w:t>Rhammus</w:t>
      </w:r>
      <w:proofErr w:type="spellEnd"/>
      <w:r w:rsidR="00D7149F">
        <w:t>),  que hagan las funciones de seto vivo, para atraer biodiversidad y dar heterogeneidad al paisaje.</w:t>
      </w:r>
    </w:p>
    <w:p w:rsidR="00D7149F" w:rsidRDefault="00D7149F" w:rsidP="00714845">
      <w:r>
        <w:t>La densidad a emplear será la siguiente:</w:t>
      </w:r>
    </w:p>
    <w:p w:rsidR="00D7149F" w:rsidRDefault="00D7149F" w:rsidP="00714845">
      <w:r>
        <w:t>Estaquillado: 1 ud/ ml</w:t>
      </w:r>
    </w:p>
    <w:p w:rsidR="00D7149F" w:rsidRDefault="00D7149F" w:rsidP="00714845">
      <w:r>
        <w:t xml:space="preserve">Alnus </w:t>
      </w:r>
      <w:proofErr w:type="spellStart"/>
      <w:r>
        <w:t>glutinos</w:t>
      </w:r>
      <w:proofErr w:type="spellEnd"/>
      <w:r>
        <w:t>: 1 ud/ 4 ml a lo largo de las cunetas perimetrales.</w:t>
      </w:r>
    </w:p>
    <w:p w:rsidR="00D7149F" w:rsidRDefault="00D7149F" w:rsidP="00714845">
      <w:proofErr w:type="spellStart"/>
      <w:r>
        <w:t>Abustos</w:t>
      </w:r>
      <w:proofErr w:type="spellEnd"/>
      <w:r>
        <w:t>: 1 ud/ 3 ml</w:t>
      </w:r>
    </w:p>
    <w:p w:rsidR="00293803" w:rsidRDefault="00D7149F" w:rsidP="00714845">
      <w:r>
        <w:t>Por último, el tratamiento de recuperación del vial de acceso al relleno que se va a habilitar para dar servicio al relleno. Se emplearán especies de arbolado</w:t>
      </w:r>
      <w:r w:rsidR="008F3FBB">
        <w:t xml:space="preserve"> y</w:t>
      </w:r>
      <w:r>
        <w:t xml:space="preserve"> arbustivas, en aquellas zonas  donde se hayan realizado desbroces y/o talas. Además se hidrosembrará. </w:t>
      </w:r>
      <w:r w:rsidR="008F3FBB">
        <w:t>Las especies a emplear serán las mismas que en las zonas antes expuestas, empleando además idéntico marco de plantación.</w:t>
      </w:r>
    </w:p>
    <w:p w:rsidR="00D7149F" w:rsidRPr="00714845" w:rsidRDefault="00D7149F" w:rsidP="00714845">
      <w:r>
        <w:t>Puntualmente, si hubiera algún talud resultante del movimiento de tierras, la Dirección Ambiental de Obra puede estimar necesario la realización d</w:t>
      </w:r>
      <w:r w:rsidR="00EF75D0">
        <w:t xml:space="preserve">e </w:t>
      </w:r>
      <w:r w:rsidR="008F3FBB">
        <w:t>hidrosiembra</w:t>
      </w:r>
      <w:r w:rsidR="00EF75D0">
        <w:t xml:space="preserve"> de leñosas.</w:t>
      </w:r>
    </w:p>
    <w:p w:rsidR="00022CA5" w:rsidRDefault="00022CA5" w:rsidP="00022CA5">
      <w:r>
        <w:t xml:space="preserve">La zona proyectada a revegetar está constituida en gran parte por prados, salvo en la franja oeste de la parcela, en la cual se encuentra un arbolado de plantación, el cual no figura en </w:t>
      </w:r>
      <w:r w:rsidR="00714845">
        <w:t>el inventario gráfico de</w:t>
      </w:r>
      <w:r>
        <w:t xml:space="preserve"> Gobierno Vasco, ya que en él se califica toda la parcela como prado.</w:t>
      </w:r>
    </w:p>
    <w:p w:rsidR="00022CA5" w:rsidRDefault="00022CA5" w:rsidP="00E73B7D">
      <w:pPr>
        <w:jc w:val="center"/>
      </w:pPr>
      <w:r w:rsidRPr="00022CA5">
        <w:rPr>
          <w:noProof/>
          <w:lang w:eastAsia="es-ES"/>
        </w:rPr>
        <w:drawing>
          <wp:inline distT="0" distB="0" distL="0" distR="0">
            <wp:extent cx="3600000" cy="2024888"/>
            <wp:effectExtent l="0" t="0" r="0" b="0"/>
            <wp:docPr id="2" name="Imagen 2" descr="\\Servidor\datos\proyectos\P-17-25 PROYECTO RELLENO ZALBIDE\FOTOS\2017-08-24\IMG-20171109-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dor\datos\proyectos\P-17-25 PROYECTO RELLENO ZALBIDE\FOTOS\2017-08-24\IMG-20171109-WA0003.jpg"/>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3600000" cy="2024888"/>
                    </a:xfrm>
                    <a:prstGeom prst="rect">
                      <a:avLst/>
                    </a:prstGeom>
                    <a:noFill/>
                    <a:ln>
                      <a:noFill/>
                    </a:ln>
                  </pic:spPr>
                </pic:pic>
              </a:graphicData>
            </a:graphic>
          </wp:inline>
        </w:drawing>
      </w:r>
    </w:p>
    <w:p w:rsidR="00D56EDC" w:rsidRPr="00106FEC" w:rsidRDefault="00D56EDC" w:rsidP="00E73B7D">
      <w:pPr>
        <w:pStyle w:val="Ttulo3"/>
        <w:keepNext w:val="0"/>
        <w:keepLines w:val="0"/>
        <w:numPr>
          <w:ilvl w:val="0"/>
          <w:numId w:val="0"/>
        </w:numPr>
        <w:spacing w:before="0" w:after="160" w:line="259" w:lineRule="auto"/>
        <w:ind w:left="1004"/>
        <w:contextualSpacing/>
        <w:jc w:val="left"/>
      </w:pPr>
      <w:bookmarkStart w:id="12" w:name="_Toc503967347"/>
      <w:bookmarkStart w:id="13" w:name="_Toc59120959"/>
      <w:r w:rsidRPr="00106FEC">
        <w:t>SUELOS</w:t>
      </w:r>
      <w:bookmarkEnd w:id="12"/>
      <w:bookmarkEnd w:id="13"/>
    </w:p>
    <w:p w:rsidR="00D56EDC" w:rsidRPr="007A0C33" w:rsidRDefault="00D56EDC" w:rsidP="00D56EDC">
      <w:pPr>
        <w:rPr>
          <w:b/>
        </w:rPr>
      </w:pPr>
      <w:r w:rsidRPr="007A0C33">
        <w:t>El uso del suelo ac</w:t>
      </w:r>
      <w:r>
        <w:t>tual,</w:t>
      </w:r>
      <w:r w:rsidRPr="007A0C33">
        <w:t xml:space="preserve"> según la clasificación de Usos del Suelo del inventario forestal, que figura en el visor de Geoeuskadi  se corresponde con Prados  en  la mayor parte de la parcela y Robledal acidófilo bosque mixto en la ladera este de la vaguada.</w:t>
      </w:r>
    </w:p>
    <w:p w:rsidR="00D56EDC" w:rsidRPr="00D221D4" w:rsidRDefault="00D56EDC" w:rsidP="00D56EDC"/>
    <w:p w:rsidR="00D56EDC" w:rsidRPr="009F7A3F" w:rsidRDefault="00D56EDC" w:rsidP="00D56EDC">
      <w:pPr>
        <w:pStyle w:val="Numeracinfoto"/>
        <w:numPr>
          <w:ilvl w:val="0"/>
          <w:numId w:val="0"/>
        </w:numPr>
        <w:ind w:left="567"/>
        <w:rPr>
          <w:b w:val="0"/>
          <w:sz w:val="16"/>
          <w:szCs w:val="16"/>
        </w:rPr>
      </w:pPr>
    </w:p>
    <w:tbl>
      <w:tblPr>
        <w:tblW w:w="4247" w:type="dxa"/>
        <w:jc w:val="center"/>
        <w:tblCellMar>
          <w:left w:w="70" w:type="dxa"/>
          <w:right w:w="70" w:type="dxa"/>
        </w:tblCellMar>
        <w:tblLook w:val="0000" w:firstRow="0" w:lastRow="0" w:firstColumn="0" w:lastColumn="0" w:noHBand="0" w:noVBand="0"/>
      </w:tblPr>
      <w:tblGrid>
        <w:gridCol w:w="4247"/>
      </w:tblGrid>
      <w:tr w:rsidR="00D56EDC" w:rsidTr="0097046C">
        <w:trPr>
          <w:trHeight w:val="3743"/>
          <w:jc w:val="center"/>
        </w:trPr>
        <w:tc>
          <w:tcPr>
            <w:tcW w:w="4247" w:type="dxa"/>
          </w:tcPr>
          <w:p w:rsidR="00D56EDC" w:rsidRDefault="00D56EDC" w:rsidP="0097046C">
            <w:pPr>
              <w:spacing w:after="0"/>
            </w:pPr>
            <w:r>
              <w:rPr>
                <w:noProof/>
                <w:lang w:eastAsia="es-ES"/>
              </w:rPr>
              <w:lastRenderedPageBreak/>
              <w:drawing>
                <wp:anchor distT="0" distB="0" distL="114300" distR="114300" simplePos="0" relativeHeight="251659264" behindDoc="0" locked="0" layoutInCell="1" allowOverlap="1" wp14:anchorId="7D8939C8" wp14:editId="147A9775">
                  <wp:simplePos x="0" y="0"/>
                  <wp:positionH relativeFrom="column">
                    <wp:posOffset>335456</wp:posOffset>
                  </wp:positionH>
                  <wp:positionV relativeFrom="paragraph">
                    <wp:posOffset>2145905</wp:posOffset>
                  </wp:positionV>
                  <wp:extent cx="2185339" cy="607039"/>
                  <wp:effectExtent l="0" t="0" r="5715" b="3175"/>
                  <wp:wrapNone/>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screen">
                            <a:extLst>
                              <a:ext uri="{28A0092B-C50C-407E-A947-70E740481C1C}">
                                <a14:useLocalDpi xmlns:a14="http://schemas.microsoft.com/office/drawing/2010/main"/>
                              </a:ext>
                            </a:extLst>
                          </a:blip>
                          <a:srcRect/>
                          <a:stretch/>
                        </pic:blipFill>
                        <pic:spPr bwMode="auto">
                          <a:xfrm>
                            <a:off x="0" y="0"/>
                            <a:ext cx="2185187" cy="6069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221D4">
              <w:rPr>
                <w:noProof/>
                <w:lang w:eastAsia="es-ES"/>
              </w:rPr>
              <w:drawing>
                <wp:inline distT="0" distB="0" distL="0" distR="0" wp14:anchorId="3E112943" wp14:editId="3368CD4D">
                  <wp:extent cx="2520000" cy="2756888"/>
                  <wp:effectExtent l="0" t="0" r="0" b="571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2520000" cy="2756888"/>
                          </a:xfrm>
                          <a:prstGeom prst="rect">
                            <a:avLst/>
                          </a:prstGeom>
                          <a:noFill/>
                          <a:ln w="9525">
                            <a:noFill/>
                            <a:miter lim="800000"/>
                            <a:headEnd/>
                            <a:tailEnd/>
                          </a:ln>
                        </pic:spPr>
                      </pic:pic>
                    </a:graphicData>
                  </a:graphic>
                </wp:inline>
              </w:drawing>
            </w:r>
          </w:p>
          <w:p w:rsidR="00D56EDC" w:rsidRPr="009F7A3F" w:rsidRDefault="00D56EDC" w:rsidP="0097046C">
            <w:pPr>
              <w:pStyle w:val="Numeracinfoto"/>
              <w:rPr>
                <w:b w:val="0"/>
                <w:sz w:val="16"/>
                <w:szCs w:val="16"/>
              </w:rPr>
            </w:pPr>
            <w:r w:rsidRPr="009F7A3F">
              <w:rPr>
                <w:b w:val="0"/>
                <w:sz w:val="16"/>
                <w:szCs w:val="16"/>
              </w:rPr>
              <w:t>Mapa de usos inventario Forestal (Fuente: Geoeuskadi)</w:t>
            </w:r>
          </w:p>
        </w:tc>
      </w:tr>
    </w:tbl>
    <w:p w:rsidR="00D56EDC" w:rsidRDefault="00D56EDC" w:rsidP="00D56EDC"/>
    <w:p w:rsidR="00D56EDC" w:rsidRPr="00D221D4" w:rsidRDefault="00E13C47" w:rsidP="00D56EDC">
      <w:pPr>
        <w:jc w:val="center"/>
      </w:pPr>
      <w:r>
        <w:rPr>
          <w:noProof/>
          <w:lang w:eastAsia="es-ES"/>
        </w:rPr>
        <w:drawing>
          <wp:anchor distT="0" distB="0" distL="114300" distR="114300" simplePos="0" relativeHeight="251661312" behindDoc="0" locked="0" layoutInCell="1" allowOverlap="1" wp14:anchorId="02E8AB1E" wp14:editId="32F955B9">
            <wp:simplePos x="0" y="0"/>
            <wp:positionH relativeFrom="column">
              <wp:posOffset>3086779</wp:posOffset>
            </wp:positionH>
            <wp:positionV relativeFrom="paragraph">
              <wp:posOffset>1618043</wp:posOffset>
            </wp:positionV>
            <wp:extent cx="1045245" cy="678147"/>
            <wp:effectExtent l="0" t="0" r="0" b="0"/>
            <wp:wrapNone/>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screen">
                      <a:extLst>
                        <a:ext uri="{28A0092B-C50C-407E-A947-70E740481C1C}">
                          <a14:useLocalDpi xmlns:a14="http://schemas.microsoft.com/office/drawing/2010/main"/>
                        </a:ext>
                      </a:extLst>
                    </a:blip>
                    <a:srcRect/>
                    <a:stretch/>
                  </pic:blipFill>
                  <pic:spPr bwMode="auto">
                    <a:xfrm>
                      <a:off x="0" y="0"/>
                      <a:ext cx="1047948" cy="6799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56EDC" w:rsidRPr="00D221D4">
        <w:rPr>
          <w:noProof/>
          <w:lang w:eastAsia="es-ES"/>
        </w:rPr>
        <w:drawing>
          <wp:inline distT="0" distB="0" distL="0" distR="0" wp14:anchorId="22693A36" wp14:editId="39EAE1E4">
            <wp:extent cx="2520000" cy="2310555"/>
            <wp:effectExtent l="0" t="0" r="0" b="0"/>
            <wp:docPr id="11" name="13 Imagen" descr="parcela_SIGP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cela_SIGPAC.JPG"/>
                    <pic:cNvPicPr/>
                  </pic:nvPicPr>
                  <pic:blipFill rotWithShape="1">
                    <a:blip r:embed="rId17" cstate="screen">
                      <a:extLst>
                        <a:ext uri="{28A0092B-C50C-407E-A947-70E740481C1C}">
                          <a14:useLocalDpi xmlns:a14="http://schemas.microsoft.com/office/drawing/2010/main"/>
                        </a:ext>
                      </a:extLst>
                    </a:blip>
                    <a:srcRect/>
                    <a:stretch/>
                  </pic:blipFill>
                  <pic:spPr bwMode="auto">
                    <a:xfrm>
                      <a:off x="0" y="0"/>
                      <a:ext cx="2520000" cy="2310555"/>
                    </a:xfrm>
                    <a:prstGeom prst="rect">
                      <a:avLst/>
                    </a:prstGeom>
                    <a:ln>
                      <a:noFill/>
                    </a:ln>
                    <a:extLst>
                      <a:ext uri="{53640926-AAD7-44D8-BBD7-CCE9431645EC}">
                        <a14:shadowObscured xmlns:a14="http://schemas.microsoft.com/office/drawing/2010/main"/>
                      </a:ext>
                    </a:extLst>
                  </pic:spPr>
                </pic:pic>
              </a:graphicData>
            </a:graphic>
          </wp:inline>
        </w:drawing>
      </w:r>
    </w:p>
    <w:p w:rsidR="00D56EDC" w:rsidRPr="00D56EDC" w:rsidRDefault="00D56EDC" w:rsidP="00D56EDC">
      <w:pPr>
        <w:pStyle w:val="Numeracinfoto"/>
        <w:numPr>
          <w:ilvl w:val="0"/>
          <w:numId w:val="37"/>
        </w:numPr>
        <w:jc w:val="center"/>
        <w:rPr>
          <w:b w:val="0"/>
          <w:sz w:val="16"/>
          <w:szCs w:val="16"/>
        </w:rPr>
      </w:pPr>
      <w:r w:rsidRPr="00D56EDC">
        <w:rPr>
          <w:b w:val="0"/>
          <w:sz w:val="16"/>
          <w:szCs w:val="16"/>
        </w:rPr>
        <w:t>Mapa de usos SIGPAC Fuente Geoeuskadi)</w:t>
      </w:r>
    </w:p>
    <w:p w:rsidR="00426CBA" w:rsidRDefault="00426CBA" w:rsidP="00426CBA">
      <w:pPr>
        <w:pStyle w:val="Ttulo3"/>
        <w:numPr>
          <w:ilvl w:val="0"/>
          <w:numId w:val="0"/>
        </w:numPr>
        <w:ind w:left="284"/>
      </w:pPr>
      <w:bookmarkStart w:id="14" w:name="_Toc503967350"/>
      <w:bookmarkStart w:id="15" w:name="_Toc59120960"/>
      <w:r w:rsidRPr="0055086A">
        <w:t>VEGETACIÓN ACTUAL</w:t>
      </w:r>
      <w:bookmarkEnd w:id="14"/>
      <w:bookmarkEnd w:id="15"/>
    </w:p>
    <w:tbl>
      <w:tblPr>
        <w:tblW w:w="0" w:type="auto"/>
        <w:jc w:val="center"/>
        <w:tblCellMar>
          <w:left w:w="70" w:type="dxa"/>
          <w:right w:w="70" w:type="dxa"/>
        </w:tblCellMar>
        <w:tblLook w:val="0000" w:firstRow="0" w:lastRow="0" w:firstColumn="0" w:lastColumn="0" w:noHBand="0" w:noVBand="0"/>
      </w:tblPr>
      <w:tblGrid>
        <w:gridCol w:w="4889"/>
      </w:tblGrid>
      <w:tr w:rsidR="00426CBA" w:rsidTr="0097046C">
        <w:trPr>
          <w:trHeight w:val="3147"/>
          <w:jc w:val="center"/>
        </w:trPr>
        <w:tc>
          <w:tcPr>
            <w:tcW w:w="4889" w:type="dxa"/>
          </w:tcPr>
          <w:p w:rsidR="00426CBA" w:rsidRPr="00D221D4" w:rsidRDefault="00426CBA" w:rsidP="0097046C">
            <w:pPr>
              <w:ind w:left="-52"/>
            </w:pPr>
            <w:r>
              <w:rPr>
                <w:noProof/>
                <w:lang w:eastAsia="es-ES"/>
              </w:rPr>
              <w:drawing>
                <wp:anchor distT="0" distB="0" distL="114300" distR="114300" simplePos="0" relativeHeight="251664384" behindDoc="0" locked="0" layoutInCell="1" allowOverlap="1" wp14:anchorId="1FCAE834" wp14:editId="463AD75E">
                  <wp:simplePos x="0" y="0"/>
                  <wp:positionH relativeFrom="column">
                    <wp:posOffset>2702</wp:posOffset>
                  </wp:positionH>
                  <wp:positionV relativeFrom="paragraph">
                    <wp:posOffset>251</wp:posOffset>
                  </wp:positionV>
                  <wp:extent cx="2423234" cy="637954"/>
                  <wp:effectExtent l="0" t="0" r="0" b="0"/>
                  <wp:wrapNone/>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screen">
                            <a:extLst>
                              <a:ext uri="{28A0092B-C50C-407E-A947-70E740481C1C}">
                                <a14:useLocalDpi xmlns:a14="http://schemas.microsoft.com/office/drawing/2010/main"/>
                              </a:ext>
                            </a:extLst>
                          </a:blip>
                          <a:srcRect/>
                          <a:stretch/>
                        </pic:blipFill>
                        <pic:spPr bwMode="auto">
                          <a:xfrm>
                            <a:off x="0" y="0"/>
                            <a:ext cx="2417496" cy="63644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E2152">
              <w:rPr>
                <w:noProof/>
              </w:rPr>
              <w:pict>
                <v:oval id="Oval 19" o:spid="_x0000_s1028" style="position:absolute;left:0;text-align:left;margin-left:94.55pt;margin-top:50.45pt;width:73.6pt;height:68.9pt;rotation:-143;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" filled="f" strokecolor="red" strokeweight="1.5pt">
                  <v:stroke joinstyle="miter" endcap="square"/>
                </v:oval>
              </w:pict>
            </w:r>
            <w:r w:rsidRPr="00D221D4">
              <w:rPr>
                <w:noProof/>
                <w:lang w:eastAsia="es-ES"/>
              </w:rPr>
              <w:drawing>
                <wp:inline distT="0" distB="0" distL="0" distR="0" wp14:anchorId="31D25C9D" wp14:editId="6E37B040">
                  <wp:extent cx="2880000" cy="1702703"/>
                  <wp:effectExtent l="0" t="0" r="0" b="0"/>
                  <wp:docPr id="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screen">
                            <a:extLst>
                              <a:ext uri="{28A0092B-C50C-407E-A947-70E740481C1C}">
                                <a14:useLocalDpi xmlns:a14="http://schemas.microsoft.com/office/drawing/2010/main"/>
                              </a:ext>
                            </a:extLst>
                          </a:blip>
                          <a:srcRect/>
                          <a:stretch/>
                        </pic:blipFill>
                        <pic:spPr bwMode="auto">
                          <a:xfrm>
                            <a:off x="0" y="0"/>
                            <a:ext cx="2880000" cy="1702703"/>
                          </a:xfrm>
                          <a:prstGeom prst="rect">
                            <a:avLst/>
                          </a:prstGeom>
                          <a:noFill/>
                          <a:ln>
                            <a:noFill/>
                          </a:ln>
                          <a:extLst>
                            <a:ext uri="{53640926-AAD7-44D8-BBD7-CCE9431645EC}">
                              <a14:shadowObscured xmlns:a14="http://schemas.microsoft.com/office/drawing/2010/main"/>
                            </a:ext>
                          </a:extLst>
                        </pic:spPr>
                      </pic:pic>
                    </a:graphicData>
                  </a:graphic>
                </wp:inline>
              </w:drawing>
            </w:r>
          </w:p>
          <w:p w:rsidR="00426CBA" w:rsidRDefault="00426CBA" w:rsidP="0097046C">
            <w:pPr>
              <w:pStyle w:val="Numeracinfoto"/>
              <w:ind w:left="-52"/>
            </w:pPr>
            <w:r w:rsidRPr="00192F83">
              <w:rPr>
                <w:b w:val="0"/>
                <w:sz w:val="16"/>
                <w:szCs w:val="16"/>
              </w:rPr>
              <w:t>Vegetación actual. (Fuente: Geoeuskadi</w:t>
            </w:r>
          </w:p>
        </w:tc>
      </w:tr>
    </w:tbl>
    <w:p w:rsidR="00426CBA" w:rsidRDefault="00426CBA" w:rsidP="00426CBA">
      <w:pPr>
        <w:rPr>
          <w:b/>
        </w:rPr>
      </w:pPr>
      <w:r w:rsidRPr="0051522C">
        <w:lastRenderedPageBreak/>
        <w:t>En cuanto a la mancha de vegetación “otros tipos no presentes en el 1:25.000”, queda pendiente la identificación en campo para identificarla y ver en qué estado se encuentra.</w:t>
      </w:r>
    </w:p>
    <w:p w:rsidR="00426CBA" w:rsidRPr="0051522C" w:rsidRDefault="00426CBA" w:rsidP="00426CBA">
      <w:pPr>
        <w:rPr>
          <w:b/>
        </w:rPr>
      </w:pPr>
    </w:p>
    <w:p w:rsidR="00426CBA" w:rsidRPr="00D837D0" w:rsidRDefault="00426CBA" w:rsidP="00426CBA">
      <w:pPr>
        <w:pStyle w:val="Ttulo3"/>
        <w:numPr>
          <w:ilvl w:val="0"/>
          <w:numId w:val="0"/>
        </w:numPr>
        <w:ind w:left="284"/>
      </w:pPr>
      <w:bookmarkStart w:id="16" w:name="_Toc503967351"/>
      <w:r w:rsidRPr="00D837D0">
        <w:t xml:space="preserve"> </w:t>
      </w:r>
      <w:bookmarkStart w:id="17" w:name="_Toc59120961"/>
      <w:r w:rsidRPr="00D837D0">
        <w:t>VEGETACIÓN POTENCIAL</w:t>
      </w:r>
      <w:bookmarkEnd w:id="16"/>
      <w:bookmarkEnd w:id="17"/>
    </w:p>
    <w:p w:rsidR="00426CBA" w:rsidRPr="0051522C" w:rsidRDefault="00426CBA" w:rsidP="00426CBA">
      <w:pPr>
        <w:rPr>
          <w:b/>
        </w:rPr>
      </w:pPr>
      <w:r w:rsidRPr="0051522C">
        <w:t>La cartografía de series de vegetación de la CAPV  muestra que la vegetación potencial  en el ámbito de actuación se corresponde con robledal acidófilo y robledal-bosque mixto atlántico. (Ver</w:t>
      </w:r>
      <w:r>
        <w:t xml:space="preserve"> figura 9</w:t>
      </w:r>
      <w:r w:rsidRPr="0051522C">
        <w:t>)</w:t>
      </w:r>
      <w:r>
        <w:t>.</w:t>
      </w:r>
    </w:p>
    <w:tbl>
      <w:tblPr>
        <w:tblW w:w="0" w:type="auto"/>
        <w:tblInd w:w="1855" w:type="dxa"/>
        <w:tblLook w:val="04A0" w:firstRow="1" w:lastRow="0" w:firstColumn="1" w:lastColumn="0" w:noHBand="0" w:noVBand="1"/>
      </w:tblPr>
      <w:tblGrid>
        <w:gridCol w:w="4749"/>
      </w:tblGrid>
      <w:tr w:rsidR="00426CBA" w:rsidRPr="0039600E" w:rsidTr="0097046C">
        <w:tc>
          <w:tcPr>
            <w:tcW w:w="0" w:type="auto"/>
          </w:tcPr>
          <w:p w:rsidR="00426CBA" w:rsidRPr="0039600E" w:rsidRDefault="00426CBA" w:rsidP="0097046C">
            <w:pPr>
              <w:rPr>
                <w:b/>
                <w:sz w:val="16"/>
                <w:szCs w:val="16"/>
              </w:rPr>
            </w:pPr>
            <w:r>
              <w:rPr>
                <w:noProof/>
                <w:lang w:eastAsia="es-ES"/>
              </w:rPr>
              <w:drawing>
                <wp:anchor distT="0" distB="0" distL="114300" distR="114300" simplePos="0" relativeHeight="251665408" behindDoc="0" locked="0" layoutInCell="1" allowOverlap="1" wp14:anchorId="2E1BFB05" wp14:editId="0279BB2C">
                  <wp:simplePos x="0" y="0"/>
                  <wp:positionH relativeFrom="column">
                    <wp:posOffset>102301</wp:posOffset>
                  </wp:positionH>
                  <wp:positionV relativeFrom="paragraph">
                    <wp:posOffset>1409169</wp:posOffset>
                  </wp:positionV>
                  <wp:extent cx="2719930" cy="669852"/>
                  <wp:effectExtent l="0" t="0" r="0" b="0"/>
                  <wp:wrapNone/>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screen">
                            <a:extLst>
                              <a:ext uri="{28A0092B-C50C-407E-A947-70E740481C1C}">
                                <a14:useLocalDpi xmlns:a14="http://schemas.microsoft.com/office/drawing/2010/main"/>
                              </a:ext>
                            </a:extLst>
                          </a:blip>
                          <a:srcRect/>
                          <a:stretch/>
                        </pic:blipFill>
                        <pic:spPr bwMode="auto">
                          <a:xfrm>
                            <a:off x="0" y="0"/>
                            <a:ext cx="2741178" cy="6750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E2152">
              <w:rPr>
                <w:noProof/>
              </w:rPr>
              <w:pict>
                <v:oval id="Oval 28" o:spid="_x0000_s1027" style="position:absolute;left:0;text-align:left;margin-left:73.65pt;margin-top:44.75pt;width:54.4pt;height:53.35pt;rotation:-143;z-index:25166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" filled="f" strokecolor="red" strokeweight="1.5pt">
                  <v:stroke joinstyle="miter" endcap="square"/>
                </v:oval>
              </w:pict>
            </w:r>
            <w:r w:rsidRPr="0039600E">
              <w:rPr>
                <w:sz w:val="16"/>
                <w:szCs w:val="16"/>
              </w:rPr>
              <w:object w:dxaOrig="13410" w:dyaOrig="9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35pt;height:164.15pt" o:ole="">
                  <v:imagedata r:id="rId21" o:title=""/>
                </v:shape>
                <o:OLEObject Type="Embed" ProgID="PBrush" ShapeID="_x0000_i1025" DrawAspect="Content" ObjectID="_1669733720" r:id="rId22"/>
              </w:object>
            </w:r>
          </w:p>
          <w:p w:rsidR="00426CBA" w:rsidRPr="0039600E" w:rsidRDefault="00426CBA" w:rsidP="0097046C">
            <w:pPr>
              <w:pStyle w:val="Numeracinfoto"/>
              <w:rPr>
                <w:b w:val="0"/>
                <w:sz w:val="16"/>
                <w:szCs w:val="16"/>
              </w:rPr>
            </w:pPr>
            <w:r w:rsidRPr="0039600E">
              <w:rPr>
                <w:b w:val="0"/>
                <w:sz w:val="16"/>
                <w:szCs w:val="16"/>
              </w:rPr>
              <w:t>Vegetación potencial. (Fuente: Geoeuskadi)</w:t>
            </w:r>
          </w:p>
        </w:tc>
      </w:tr>
    </w:tbl>
    <w:p w:rsidR="00426CBA" w:rsidRDefault="00426CBA" w:rsidP="00426CBA">
      <w:pPr>
        <w:pStyle w:val="Ttulo2"/>
        <w:keepNext w:val="0"/>
        <w:keepLines w:val="0"/>
        <w:numPr>
          <w:ilvl w:val="1"/>
          <w:numId w:val="38"/>
        </w:numPr>
        <w:spacing w:before="0" w:after="160" w:line="259" w:lineRule="auto"/>
        <w:contextualSpacing/>
        <w:jc w:val="left"/>
      </w:pPr>
      <w:bookmarkStart w:id="18" w:name="_Toc503363788"/>
      <w:bookmarkStart w:id="19" w:name="_Toc503967352"/>
      <w:bookmarkStart w:id="20" w:name="_Toc59120962"/>
      <w:r>
        <w:t>HABITATS DE INTERES COMUNITARIO</w:t>
      </w:r>
      <w:bookmarkEnd w:id="18"/>
      <w:bookmarkEnd w:id="19"/>
      <w:bookmarkEnd w:id="20"/>
    </w:p>
    <w:p w:rsidR="00426CBA" w:rsidRPr="007A1C90" w:rsidRDefault="00426CBA" w:rsidP="00426CBA">
      <w:pPr>
        <w:rPr>
          <w:b/>
        </w:rPr>
      </w:pPr>
      <w:r w:rsidRPr="007A1C90">
        <w:t>Resulta especialmente importante determinar aquellas manchas de vegetación que cuenten con un standard de protección elevado. Para ello se procede a la consulta de la Directiva 92/43/CEE, de Hábitats, y en su Anexo I figuran una serie de formaciones que deben ser objeto de especial protección.</w:t>
      </w:r>
    </w:p>
    <w:p w:rsidR="00426CBA" w:rsidRDefault="00426CBA" w:rsidP="00426CBA">
      <w:pPr>
        <w:rPr>
          <w:b/>
        </w:rPr>
      </w:pPr>
      <w:r w:rsidRPr="007A1C90">
        <w:t xml:space="preserve">Consultada la información referente a los Hábitats de interés comunitario (año 2009) para el ámbito de estudio, resulta una afección directa en la parcela de estudio (figura </w:t>
      </w:r>
      <w:r>
        <w:t>10</w:t>
      </w:r>
      <w:r w:rsidRPr="007A1C90">
        <w:t>) a</w:t>
      </w:r>
      <w:r>
        <w:t xml:space="preserve"> </w:t>
      </w:r>
      <w:r w:rsidRPr="007A1C90">
        <w:t>la unidad</w:t>
      </w:r>
      <w:r>
        <w:t xml:space="preserve"> correspondiente a </w:t>
      </w:r>
      <w:r w:rsidRPr="007A1C90">
        <w:t>“Prados pobres de siega de baja altitud (</w:t>
      </w:r>
      <w:proofErr w:type="spellStart"/>
      <w:r w:rsidRPr="007A1C90">
        <w:t>Alopecurus</w:t>
      </w:r>
      <w:proofErr w:type="spellEnd"/>
      <w:r w:rsidRPr="007A1C90">
        <w:t xml:space="preserve"> prat</w:t>
      </w:r>
      <w:r w:rsidR="00603C0F">
        <w:t>ensis, Sanguisorba officinalis)</w:t>
      </w:r>
      <w:proofErr w:type="gramStart"/>
      <w:r w:rsidRPr="007A1C90">
        <w:t>,de</w:t>
      </w:r>
      <w:proofErr w:type="gramEnd"/>
      <w:r w:rsidRPr="007A1C90">
        <w:t xml:space="preserve"> código 6510. </w:t>
      </w:r>
    </w:p>
    <w:p w:rsidR="00426CBA" w:rsidRDefault="00426CBA" w:rsidP="00426CBA">
      <w:pPr>
        <w:pStyle w:val="NormalWeb"/>
        <w:shd w:val="clear" w:color="auto" w:fill="FFFFFF"/>
        <w:spacing w:after="480" w:line="302" w:lineRule="atLeast"/>
        <w:jc w:val="both"/>
        <w:textAlignment w:val="baseline"/>
        <w:rPr>
          <w:rFonts w:asciiTheme="minorHAnsi" w:eastAsiaTheme="minorHAnsi" w:hAnsiTheme="minorHAnsi" w:cstheme="minorBidi"/>
          <w:b w:val="0"/>
          <w:sz w:val="22"/>
          <w:szCs w:val="22"/>
          <w:lang w:val="es-ES" w:eastAsia="en-US"/>
        </w:rPr>
      </w:pPr>
      <w:r w:rsidRPr="00597037">
        <w:rPr>
          <w:rFonts w:asciiTheme="minorHAnsi" w:eastAsiaTheme="minorHAnsi" w:hAnsiTheme="minorHAnsi" w:cstheme="minorBidi"/>
          <w:b w:val="0"/>
          <w:sz w:val="22"/>
          <w:szCs w:val="22"/>
          <w:lang w:val="es-ES" w:eastAsia="en-US"/>
        </w:rPr>
        <w:t>Los prados de siega son formaciones herbáceas que se mantienen verdes todo el año, caracterizando el paisaje vegetal de la zona de campiña atlántica. El conjunto florístico de los prados es bastante simple, aunque rara vez hay dos prados con la misma composición florística debido a las variaciones en su manejo</w:t>
      </w:r>
      <w:r>
        <w:rPr>
          <w:rFonts w:asciiTheme="minorHAnsi" w:eastAsiaTheme="minorHAnsi" w:hAnsiTheme="minorHAnsi" w:cstheme="minorBidi"/>
          <w:b w:val="0"/>
          <w:sz w:val="22"/>
          <w:szCs w:val="22"/>
          <w:lang w:val="es-ES" w:eastAsia="en-US"/>
        </w:rPr>
        <w:t>.</w:t>
      </w:r>
    </w:p>
    <w:p w:rsidR="00426CBA" w:rsidRDefault="00426CBA" w:rsidP="00426CBA">
      <w:pPr>
        <w:pStyle w:val="NormalWeb"/>
        <w:shd w:val="clear" w:color="auto" w:fill="FFFFFF"/>
        <w:spacing w:after="480" w:line="302" w:lineRule="atLeast"/>
        <w:jc w:val="both"/>
        <w:textAlignment w:val="baseline"/>
        <w:rPr>
          <w:rFonts w:asciiTheme="minorHAnsi" w:eastAsiaTheme="minorHAnsi" w:hAnsiTheme="minorHAnsi" w:cstheme="minorBidi"/>
          <w:b w:val="0"/>
          <w:sz w:val="22"/>
          <w:szCs w:val="22"/>
          <w:lang w:val="es-ES" w:eastAsia="en-US"/>
        </w:rPr>
      </w:pPr>
      <w:r>
        <w:rPr>
          <w:rFonts w:asciiTheme="minorHAnsi" w:eastAsiaTheme="minorHAnsi" w:hAnsiTheme="minorHAnsi" w:cstheme="minorBidi"/>
          <w:b w:val="0"/>
          <w:sz w:val="22"/>
          <w:szCs w:val="22"/>
          <w:lang w:val="es-ES" w:eastAsia="en-US"/>
        </w:rPr>
        <w:t>Son s</w:t>
      </w:r>
      <w:r w:rsidRPr="00DD2F67">
        <w:rPr>
          <w:rFonts w:asciiTheme="minorHAnsi" w:eastAsiaTheme="minorHAnsi" w:hAnsiTheme="minorHAnsi" w:cstheme="minorBidi"/>
          <w:b w:val="0"/>
          <w:sz w:val="22"/>
          <w:szCs w:val="22"/>
          <w:lang w:val="es-ES" w:eastAsia="en-US"/>
        </w:rPr>
        <w:t xml:space="preserve">uelos profundos, con reserva de agua pero no encharcados (en estos casos se drenan), ricos en nutrientes y, sobre todo, en materia orgánica (procedente del abonado orgánico) caracterizan y propician el desarrollo de los prados de siega. Se instalan en comarcas donde se dan </w:t>
      </w:r>
      <w:proofErr w:type="spellStart"/>
      <w:r w:rsidRPr="00DD2F67">
        <w:rPr>
          <w:rFonts w:asciiTheme="minorHAnsi" w:eastAsiaTheme="minorHAnsi" w:hAnsiTheme="minorHAnsi" w:cstheme="minorBidi"/>
          <w:b w:val="0"/>
          <w:sz w:val="22"/>
          <w:szCs w:val="22"/>
          <w:lang w:val="es-ES" w:eastAsia="en-US"/>
        </w:rPr>
        <w:t>ombroclimas</w:t>
      </w:r>
      <w:proofErr w:type="spellEnd"/>
      <w:r w:rsidRPr="00DD2F67">
        <w:rPr>
          <w:rFonts w:asciiTheme="minorHAnsi" w:eastAsiaTheme="minorHAnsi" w:hAnsiTheme="minorHAnsi" w:cstheme="minorBidi"/>
          <w:b w:val="0"/>
          <w:sz w:val="22"/>
          <w:szCs w:val="22"/>
          <w:lang w:val="es-ES" w:eastAsia="en-US"/>
        </w:rPr>
        <w:t xml:space="preserve"> húmedos o </w:t>
      </w:r>
      <w:proofErr w:type="spellStart"/>
      <w:r w:rsidRPr="00DD2F67">
        <w:rPr>
          <w:rFonts w:asciiTheme="minorHAnsi" w:eastAsiaTheme="minorHAnsi" w:hAnsiTheme="minorHAnsi" w:cstheme="minorBidi"/>
          <w:b w:val="0"/>
          <w:sz w:val="22"/>
          <w:szCs w:val="22"/>
          <w:lang w:val="es-ES" w:eastAsia="en-US"/>
        </w:rPr>
        <w:t>hiperhúmedos</w:t>
      </w:r>
      <w:proofErr w:type="spellEnd"/>
      <w:r w:rsidRPr="00DD2F67">
        <w:rPr>
          <w:rFonts w:asciiTheme="minorHAnsi" w:eastAsiaTheme="minorHAnsi" w:hAnsiTheme="minorHAnsi" w:cstheme="minorBidi"/>
          <w:b w:val="0"/>
          <w:sz w:val="22"/>
          <w:szCs w:val="22"/>
          <w:lang w:val="es-ES" w:eastAsia="en-US"/>
        </w:rPr>
        <w:t xml:space="preserve"> y de temperaturas benignas, de tipo atlántico. Por estas razones los prados se distribuyen por el piso colino, con presencia más reducida en los niveles bajos del montano. Al alejarse de la costa, sobre todo en la vertiente mediterránea, los mejores prados se localizan en fondos de valle con suelos húmedos. No obstante, con las atenciones debidas y a costa de muchos esfuerzos, tradicionalmente se han instalado prados en algunas zonas de fuertes </w:t>
      </w:r>
      <w:r w:rsidRPr="00DD2F67">
        <w:rPr>
          <w:rFonts w:asciiTheme="minorHAnsi" w:eastAsiaTheme="minorHAnsi" w:hAnsiTheme="minorHAnsi" w:cstheme="minorBidi"/>
          <w:b w:val="0"/>
          <w:sz w:val="22"/>
          <w:szCs w:val="22"/>
          <w:lang w:val="es-ES" w:eastAsia="en-US"/>
        </w:rPr>
        <w:lastRenderedPageBreak/>
        <w:t>pendientes. La inexistencia de sequía atmosférica y edáfica es un requisito para el desarroll</w:t>
      </w:r>
      <w:r>
        <w:rPr>
          <w:rFonts w:asciiTheme="minorHAnsi" w:eastAsiaTheme="minorHAnsi" w:hAnsiTheme="minorHAnsi" w:cstheme="minorBidi"/>
          <w:b w:val="0"/>
          <w:sz w:val="22"/>
          <w:szCs w:val="22"/>
          <w:lang w:val="es-ES" w:eastAsia="en-US"/>
        </w:rPr>
        <w:t>o normal de los prados de siega.</w:t>
      </w:r>
    </w:p>
    <w:tbl>
      <w:tblPr>
        <w:tblW w:w="0" w:type="auto"/>
        <w:tblInd w:w="1926" w:type="dxa"/>
        <w:tblCellMar>
          <w:left w:w="70" w:type="dxa"/>
          <w:right w:w="70" w:type="dxa"/>
        </w:tblCellMar>
        <w:tblLook w:val="0000" w:firstRow="0" w:lastRow="0" w:firstColumn="0" w:lastColumn="0" w:noHBand="0" w:noVBand="0"/>
      </w:tblPr>
      <w:tblGrid>
        <w:gridCol w:w="5796"/>
      </w:tblGrid>
      <w:tr w:rsidR="00426CBA" w:rsidRPr="00326142" w:rsidTr="0097046C">
        <w:trPr>
          <w:trHeight w:val="3485"/>
        </w:trPr>
        <w:tc>
          <w:tcPr>
            <w:tcW w:w="5796" w:type="dxa"/>
          </w:tcPr>
          <w:p w:rsidR="00426CBA" w:rsidRPr="00326142" w:rsidRDefault="00E73B7D" w:rsidP="0097046C">
            <w:pPr>
              <w:jc w:val="center"/>
              <w:rPr>
                <w:b/>
              </w:rPr>
            </w:pPr>
            <w:r w:rsidRPr="00326142">
              <w:rPr>
                <w:b/>
                <w:noProof/>
                <w:lang w:eastAsia="es-ES"/>
              </w:rPr>
              <w:drawing>
                <wp:anchor distT="0" distB="0" distL="114300" distR="114300" simplePos="0" relativeHeight="251668480" behindDoc="0" locked="0" layoutInCell="1" allowOverlap="1" wp14:anchorId="2E9418F7" wp14:editId="028E7E59">
                  <wp:simplePos x="0" y="0"/>
                  <wp:positionH relativeFrom="column">
                    <wp:posOffset>360680</wp:posOffset>
                  </wp:positionH>
                  <wp:positionV relativeFrom="paragraph">
                    <wp:posOffset>-27305</wp:posOffset>
                  </wp:positionV>
                  <wp:extent cx="2416810" cy="563245"/>
                  <wp:effectExtent l="0" t="0" r="0" b="0"/>
                  <wp:wrapNone/>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screen">
                            <a:extLst>
                              <a:ext uri="{28A0092B-C50C-407E-A947-70E740481C1C}">
                                <a14:useLocalDpi xmlns:a14="http://schemas.microsoft.com/office/drawing/2010/main"/>
                              </a:ext>
                            </a:extLst>
                          </a:blip>
                          <a:srcRect/>
                          <a:stretch/>
                        </pic:blipFill>
                        <pic:spPr bwMode="auto">
                          <a:xfrm>
                            <a:off x="0" y="0"/>
                            <a:ext cx="2416810" cy="5632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E2152">
              <w:rPr>
                <w:noProof/>
              </w:rPr>
              <w:pict>
                <v:oval id="_x0000_s1026" style="position:absolute;left:0;text-align:left;margin-left:128.1pt;margin-top:62.1pt;width:44.9pt;height:44.35pt;rotation:-143;z-index:251667456;visibility:visible;mso-wrap-style:none;mso-width-percent:0;mso-height-percent:0;mso-wrap-distance-left:9pt;mso-wrap-distance-top:0;mso-wrap-distance-right:9pt;mso-wrap-distance-bottom:0;mso-position-horizontal-relative:text;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" filled="f" strokecolor="red" strokeweight="1.5pt">
                  <v:stroke joinstyle="miter" endcap="square"/>
                </v:oval>
              </w:pict>
            </w:r>
            <w:r w:rsidR="00426CBA" w:rsidRPr="00326142">
              <w:rPr>
                <w:b/>
                <w:noProof/>
                <w:lang w:eastAsia="es-ES"/>
              </w:rPr>
              <w:drawing>
                <wp:inline distT="0" distB="0" distL="0" distR="0" wp14:anchorId="55E752B6" wp14:editId="265D0622">
                  <wp:extent cx="2880000" cy="1686575"/>
                  <wp:effectExtent l="0" t="0" r="0" b="8890"/>
                  <wp:docPr id="10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4" cstate="screen">
                            <a:extLst>
                              <a:ext uri="{28A0092B-C50C-407E-A947-70E740481C1C}">
                                <a14:useLocalDpi xmlns:a14="http://schemas.microsoft.com/office/drawing/2010/main"/>
                              </a:ext>
                            </a:extLst>
                          </a:blip>
                          <a:srcRect/>
                          <a:stretch/>
                        </pic:blipFill>
                        <pic:spPr bwMode="auto">
                          <a:xfrm>
                            <a:off x="0" y="0"/>
                            <a:ext cx="2880000" cy="1686575"/>
                          </a:xfrm>
                          <a:prstGeom prst="rect">
                            <a:avLst/>
                          </a:prstGeom>
                          <a:noFill/>
                          <a:ln>
                            <a:noFill/>
                          </a:ln>
                          <a:extLst>
                            <a:ext uri="{53640926-AAD7-44D8-BBD7-CCE9431645EC}">
                              <a14:shadowObscured xmlns:a14="http://schemas.microsoft.com/office/drawing/2010/main"/>
                            </a:ext>
                          </a:extLst>
                        </pic:spPr>
                      </pic:pic>
                    </a:graphicData>
                  </a:graphic>
                </wp:inline>
              </w:drawing>
            </w:r>
          </w:p>
          <w:p w:rsidR="00426CBA" w:rsidRPr="00326142" w:rsidRDefault="00426CBA" w:rsidP="0097046C">
            <w:pPr>
              <w:pStyle w:val="Numeracinfoto"/>
              <w:ind w:left="0"/>
              <w:rPr>
                <w:b w:val="0"/>
              </w:rPr>
            </w:pPr>
            <w:r w:rsidRPr="00326142">
              <w:rPr>
                <w:b w:val="0"/>
                <w:sz w:val="16"/>
                <w:szCs w:val="16"/>
              </w:rPr>
              <w:t>Cartografía de hábitats de interés Comunitario (Fuente: Geoeuskadi)</w:t>
            </w:r>
          </w:p>
        </w:tc>
      </w:tr>
    </w:tbl>
    <w:p w:rsidR="00426CBA" w:rsidRPr="00501107" w:rsidRDefault="00426CBA" w:rsidP="00426CBA">
      <w:pPr>
        <w:pStyle w:val="Ttulo2"/>
        <w:keepNext w:val="0"/>
        <w:keepLines w:val="0"/>
        <w:numPr>
          <w:ilvl w:val="1"/>
          <w:numId w:val="38"/>
        </w:numPr>
        <w:spacing w:before="0" w:after="160" w:line="259" w:lineRule="auto"/>
        <w:contextualSpacing/>
        <w:jc w:val="left"/>
      </w:pPr>
      <w:bookmarkStart w:id="21" w:name="_Toc503363789"/>
      <w:bookmarkStart w:id="22" w:name="_Toc503967353"/>
      <w:bookmarkStart w:id="23" w:name="_Toc59120963"/>
      <w:r w:rsidRPr="00501107">
        <w:t>FLORA</w:t>
      </w:r>
      <w:r>
        <w:t xml:space="preserve"> Y </w:t>
      </w:r>
      <w:bookmarkEnd w:id="21"/>
      <w:r>
        <w:t>FAUNA</w:t>
      </w:r>
      <w:bookmarkEnd w:id="22"/>
      <w:bookmarkEnd w:id="23"/>
    </w:p>
    <w:p w:rsidR="00426CBA" w:rsidRPr="007A1C90" w:rsidRDefault="00426CBA" w:rsidP="00426CBA">
      <w:pPr>
        <w:rPr>
          <w:b/>
        </w:rPr>
      </w:pPr>
      <w:r w:rsidRPr="007A1C90">
        <w:t>El visor de Geo Euskadi no muestra la existencia de flora y/o fauna amenazada (especies incluidas en el Catálogo y Listado Español de Especies Amenazadas y en el Catálogo de Especies Amenazadas de la Comunidad Autónoma del País Vasco) en el ámbito de la parcela afectada por el relleno.</w:t>
      </w:r>
    </w:p>
    <w:p w:rsidR="0006565A" w:rsidRDefault="0006565A" w:rsidP="0006565A"/>
    <w:p w:rsidR="00E73B7D" w:rsidRDefault="00E73B7D" w:rsidP="00E73B7D">
      <w:pPr>
        <w:pStyle w:val="Ttulo2"/>
        <w:keepNext w:val="0"/>
        <w:keepLines w:val="0"/>
        <w:numPr>
          <w:ilvl w:val="1"/>
          <w:numId w:val="38"/>
        </w:numPr>
        <w:spacing w:before="0" w:after="160" w:line="259" w:lineRule="auto"/>
        <w:contextualSpacing/>
        <w:jc w:val="left"/>
      </w:pPr>
      <w:bookmarkStart w:id="24" w:name="_Toc503363792"/>
      <w:bookmarkStart w:id="25" w:name="_Toc503967356"/>
      <w:bookmarkStart w:id="26" w:name="_Toc59120964"/>
      <w:r>
        <w:t>PAISAJE</w:t>
      </w:r>
      <w:bookmarkEnd w:id="24"/>
      <w:bookmarkEnd w:id="25"/>
      <w:bookmarkEnd w:id="26"/>
    </w:p>
    <w:p w:rsidR="00E73B7D" w:rsidRPr="00022407" w:rsidRDefault="00E73B7D" w:rsidP="00E73B7D">
      <w:pPr>
        <w:rPr>
          <w:b/>
        </w:rPr>
      </w:pPr>
      <w:r w:rsidRPr="00022407">
        <w:t>La Estrategia Ambiental Vasca de Desarrollo Sostenible (2002-2020) incluye entre los objetivos la elaboración de un Catálogo de Paisajes Singulares y Sobresalientes de la Comunidad Autónoma del País Vasco (CAPV), y la posterior redacción de los planes de conservación y restauración para cada u</w:t>
      </w:r>
      <w:r>
        <w:t>no de los paisajes catalogados.</w:t>
      </w:r>
      <w:r w:rsidRPr="00022407">
        <w:t xml:space="preserve"> Respecto a la unidad de paisaje se considera como un paisaje Agrario con dominio de prados y cultivos atlánticos en dominio fluvial</w:t>
      </w:r>
    </w:p>
    <w:p w:rsidR="00E73B7D" w:rsidRPr="00022407" w:rsidRDefault="00E73B7D" w:rsidP="00E73B7D">
      <w:pPr>
        <w:rPr>
          <w:b/>
        </w:rPr>
      </w:pPr>
      <w:r w:rsidRPr="00022407">
        <w:t>En el Catálogo de Paisaje de Donostialdea-Bajo Bidasoa (Fecha de presentación 2017) figura incluido en el denominado Corredor Andoain Urnieta</w:t>
      </w:r>
      <w:r>
        <w:t>,</w:t>
      </w:r>
      <w:r w:rsidRPr="00022407">
        <w:t xml:space="preserve">  que se localiza y caracteriza como: </w:t>
      </w:r>
    </w:p>
    <w:p w:rsidR="00E73B7D" w:rsidRPr="00022407" w:rsidRDefault="00E73B7D" w:rsidP="00E73B7D">
      <w:pPr>
        <w:rPr>
          <w:b/>
        </w:rPr>
      </w:pPr>
      <w:r w:rsidRPr="00022407">
        <w:t>“Comprende el fondo aluvial del río Oria a la altura de Andoain, antes de variar su curso hacia el NW, y su prolongación a través del corredor tectónico que enlaza el municipio de Urnieta con Hernani. Al mantener la misma dirección SW-NE, ambos tramos se perciben como un mismo 'pasillo visual'. Andoain (15.000 habitantes) y Urnieta (6.000 habitantes) son dos núcleos de carácter residencial, cuyos ensanches presentan una densidad moderada en comparación con los otros corredores. Su gran expansión y desarrollo urbano se originó a comienzos de la segunda mitad del siglo XX, aunque la construcción de la autovía A-15, ya entrado el siglo XXI, supuso un eje de desarrollo a lo largo del cual se ha ido estructurando el paisaje tal como se percibe actualmente, hasta formar un entramado discontinuo, de barrios residenciales y nuevas urbanizaciones, donde se entremezclan polígonos y pabellones industriales, “</w:t>
      </w:r>
    </w:p>
    <w:p w:rsidR="00E73B7D" w:rsidRPr="00022407" w:rsidRDefault="00603C0F" w:rsidP="00E73B7D">
      <w:pPr>
        <w:rPr>
          <w:b/>
        </w:rPr>
      </w:pPr>
      <w:r>
        <w:t>“</w:t>
      </w:r>
      <w:r w:rsidR="00E73B7D" w:rsidRPr="00022407">
        <w:t xml:space="preserve">El corredor presenta un relieve caracterizado por los fondos planos o de escasa pendiente conectados por una sucesión de rampas, lomas y vaguadas de formas suaves, entre las que sobresalen pequeños cerros de escasa altitud. Sobre este relieve se ha edificado un paisaje urbano-industrial en torno a los núcleos de Urnieta y Andoain en el que, en contraposición a la mayoría de corredores, persisten significativas zonas aún sin edificar cubiertas por prados y pequeños cultivos </w:t>
      </w:r>
      <w:r w:rsidR="00E73B7D" w:rsidRPr="00022407">
        <w:lastRenderedPageBreak/>
        <w:t xml:space="preserve">atlánticos interrumpidos en ocasiones por bosquetes o setos de frondosas caducifolias. Estos espacios verdes ejercen de separación entre los polos de desarrollo urbano (entre Hernani y Urnieta, entre Urnieta y el polígono industrial de </w:t>
      </w:r>
      <w:proofErr w:type="spellStart"/>
      <w:r w:rsidR="00E73B7D" w:rsidRPr="00022407">
        <w:t>Ergoien</w:t>
      </w:r>
      <w:proofErr w:type="spellEnd"/>
      <w:r w:rsidR="00E73B7D" w:rsidRPr="00022407">
        <w:t xml:space="preserve"> y, en menor medida, entre éste y Andoain) evitando la percepción del conjunto como una única conurbación. Además, persisten principalmente en los límites con la UP Montes de Buruntza-Santa Bárbara (ES.1). En esta zona, concretamente entre el barrio de </w:t>
      </w:r>
      <w:proofErr w:type="spellStart"/>
      <w:r w:rsidR="00E73B7D" w:rsidRPr="00022407">
        <w:t>Langarda</w:t>
      </w:r>
      <w:proofErr w:type="spellEnd"/>
      <w:r w:rsidR="00E73B7D" w:rsidRPr="00022407">
        <w:t xml:space="preserve"> y el río Oria, el cambio de pendiente se encuentra contiguo a la autovía A-15, motivo por el cual estos espacios agropecuarios se han considerado parte del corredor en lugar de integrarlos en los montes vecinos.”</w:t>
      </w:r>
    </w:p>
    <w:p w:rsidR="00E73B7D" w:rsidRPr="00D221D4" w:rsidRDefault="00E73B7D" w:rsidP="00E73B7D">
      <w:r w:rsidRPr="00D221D4">
        <w:rPr>
          <w:noProof/>
          <w:lang w:eastAsia="es-ES"/>
        </w:rPr>
        <w:drawing>
          <wp:inline distT="0" distB="0" distL="0" distR="0" wp14:anchorId="5A292BD9" wp14:editId="78840157">
            <wp:extent cx="5924550" cy="3686175"/>
            <wp:effectExtent l="1905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5924550" cy="3686175"/>
                    </a:xfrm>
                    <a:prstGeom prst="rect">
                      <a:avLst/>
                    </a:prstGeom>
                    <a:noFill/>
                    <a:ln w="9525">
                      <a:noFill/>
                      <a:miter lim="800000"/>
                      <a:headEnd/>
                      <a:tailEnd/>
                    </a:ln>
                  </pic:spPr>
                </pic:pic>
              </a:graphicData>
            </a:graphic>
          </wp:inline>
        </w:drawing>
      </w:r>
    </w:p>
    <w:p w:rsidR="00E73B7D" w:rsidRPr="0085264C" w:rsidRDefault="00C15941" w:rsidP="00E73B7D">
      <w:pPr>
        <w:pStyle w:val="Numeracinfoto"/>
      </w:pPr>
      <w:r>
        <w:t>Unidad de Paisaje del Catá</w:t>
      </w:r>
      <w:r w:rsidR="00E73B7D" w:rsidRPr="0085264C">
        <w:t xml:space="preserve">logo de P. Donostialdea-Bajo Bidasoa. </w:t>
      </w:r>
      <w:proofErr w:type="spellStart"/>
      <w:r w:rsidR="00E73B7D" w:rsidRPr="0085264C">
        <w:t>Delalle</w:t>
      </w:r>
      <w:proofErr w:type="spellEnd"/>
      <w:r w:rsidR="00E73B7D" w:rsidRPr="0085264C">
        <w:t xml:space="preserve"> Corredor Andoain-Urnieta</w:t>
      </w:r>
      <w:r w:rsidR="00E73B7D">
        <w:t xml:space="preserve"> (Fuente Euskadi.eus)</w:t>
      </w:r>
    </w:p>
    <w:p w:rsidR="00B841E5" w:rsidRDefault="00B841E5" w:rsidP="00B841E5">
      <w:pPr>
        <w:pStyle w:val="Ttulo3"/>
        <w:keepNext w:val="0"/>
        <w:keepLines w:val="0"/>
        <w:numPr>
          <w:ilvl w:val="2"/>
          <w:numId w:val="38"/>
        </w:numPr>
        <w:spacing w:before="0" w:after="160" w:line="259" w:lineRule="auto"/>
        <w:contextualSpacing/>
        <w:jc w:val="left"/>
      </w:pPr>
      <w:bookmarkStart w:id="27" w:name="_Toc503967365"/>
      <w:bookmarkStart w:id="28" w:name="_Toc59120965"/>
      <w:r w:rsidRPr="0055086A">
        <w:t>PTS AGROFORESTAL Y DEL MEDIO NATURAL DE LA CAPV</w:t>
      </w:r>
      <w:bookmarkEnd w:id="27"/>
      <w:bookmarkEnd w:id="28"/>
    </w:p>
    <w:p w:rsidR="00B841E5" w:rsidRPr="000E6CC3" w:rsidRDefault="00B841E5" w:rsidP="00B841E5">
      <w:pPr>
        <w:rPr>
          <w:b/>
        </w:rPr>
      </w:pPr>
      <w:r w:rsidRPr="000E6CC3">
        <w:t xml:space="preserve">De acuerdo a la cartografía del Plan Territorial Sectorial Agroforestal, el ámbito de actuación se corresponde en su totalidad con  </w:t>
      </w:r>
      <w:proofErr w:type="spellStart"/>
      <w:r w:rsidRPr="000E6CC3">
        <w:t>Agroganadero</w:t>
      </w:r>
      <w:proofErr w:type="spellEnd"/>
      <w:r w:rsidRPr="000E6CC3">
        <w:t>, paisaje rural de transición.</w:t>
      </w:r>
    </w:p>
    <w:tbl>
      <w:tblPr>
        <w:tblW w:w="0" w:type="auto"/>
        <w:jc w:val="center"/>
        <w:tblLook w:val="04A0" w:firstRow="1" w:lastRow="0" w:firstColumn="1" w:lastColumn="0" w:noHBand="0" w:noVBand="1"/>
      </w:tblPr>
      <w:tblGrid>
        <w:gridCol w:w="4805"/>
      </w:tblGrid>
      <w:tr w:rsidR="00B841E5" w:rsidTr="0097046C">
        <w:trPr>
          <w:jc w:val="center"/>
        </w:trPr>
        <w:tc>
          <w:tcPr>
            <w:tcW w:w="0" w:type="auto"/>
          </w:tcPr>
          <w:p w:rsidR="00B841E5" w:rsidRPr="00D221D4" w:rsidRDefault="00B841E5" w:rsidP="0097046C">
            <w:r>
              <w:rPr>
                <w:noProof/>
                <w:lang w:eastAsia="es-ES"/>
              </w:rPr>
              <w:lastRenderedPageBreak/>
              <w:drawing>
                <wp:anchor distT="0" distB="0" distL="114300" distR="114300" simplePos="0" relativeHeight="251671552" behindDoc="0" locked="0" layoutInCell="1" allowOverlap="1" wp14:anchorId="541A13F3" wp14:editId="077C390F">
                  <wp:simplePos x="0" y="0"/>
                  <wp:positionH relativeFrom="column">
                    <wp:posOffset>798457</wp:posOffset>
                  </wp:positionH>
                  <wp:positionV relativeFrom="paragraph">
                    <wp:posOffset>1961638</wp:posOffset>
                  </wp:positionV>
                  <wp:extent cx="2120078" cy="475952"/>
                  <wp:effectExtent l="0" t="0" r="0" b="635"/>
                  <wp:wrapNone/>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screen">
                            <a:extLst>
                              <a:ext uri="{28A0092B-C50C-407E-A947-70E740481C1C}">
                                <a14:useLocalDpi xmlns:a14="http://schemas.microsoft.com/office/drawing/2010/main"/>
                              </a:ext>
                            </a:extLst>
                          </a:blip>
                          <a:srcRect/>
                          <a:stretch/>
                        </pic:blipFill>
                        <pic:spPr bwMode="auto">
                          <a:xfrm>
                            <a:off x="0" y="0"/>
                            <a:ext cx="2119287" cy="47577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E2152">
              <w:rPr>
                <w:noProof/>
              </w:rPr>
              <w:pict>
                <v:oval id="Oval 37" o:spid="_x0000_s1029" style="position:absolute;left:0;text-align:left;margin-left:106.5pt;margin-top:58.55pt;width:67.75pt;height:61.45pt;rotation:-143;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" filled="f" strokecolor="red" strokeweight="1.5pt">
                  <v:stroke joinstyle="miter" endcap="square"/>
                </v:oval>
              </w:pict>
            </w:r>
            <w:r w:rsidRPr="00D221D4">
              <w:t xml:space="preserve"> </w:t>
            </w:r>
            <w:r w:rsidRPr="00D221D4">
              <w:object w:dxaOrig="12135" w:dyaOrig="10320">
                <v:shape id="_x0000_i1026" type="#_x0000_t75" style="width:226.95pt;height:193.55pt" o:ole="">
                  <v:imagedata r:id="rId27" o:title=""/>
                </v:shape>
                <o:OLEObject Type="Embed" ProgID="PBrush" ShapeID="_x0000_i1026" DrawAspect="Content" ObjectID="_1669733721" r:id="rId28"/>
              </w:object>
            </w:r>
          </w:p>
          <w:p w:rsidR="00B841E5" w:rsidRPr="00D66CF8" w:rsidRDefault="00B841E5" w:rsidP="0097046C">
            <w:pPr>
              <w:pStyle w:val="Numeracinfoto"/>
              <w:rPr>
                <w:b w:val="0"/>
                <w:sz w:val="16"/>
                <w:szCs w:val="16"/>
              </w:rPr>
            </w:pPr>
            <w:r w:rsidRPr="00D66CF8">
              <w:rPr>
                <w:b w:val="0"/>
                <w:sz w:val="16"/>
                <w:szCs w:val="16"/>
              </w:rPr>
              <w:t>PTS Agroforestal. (Fuente: GeoEuskadi)</w:t>
            </w:r>
          </w:p>
        </w:tc>
      </w:tr>
    </w:tbl>
    <w:p w:rsidR="00E73B7D" w:rsidRPr="0006565A" w:rsidRDefault="00E73B7D" w:rsidP="0006565A"/>
    <w:p w:rsidR="00022CA5" w:rsidRDefault="0006565A" w:rsidP="0006565A">
      <w:pPr>
        <w:pStyle w:val="Ttulo3"/>
      </w:pPr>
      <w:bookmarkStart w:id="29" w:name="_Toc59120966"/>
      <w:r>
        <w:t>Hidrosiembras</w:t>
      </w:r>
      <w:bookmarkEnd w:id="29"/>
    </w:p>
    <w:p w:rsidR="0006565A" w:rsidRDefault="0006565A" w:rsidP="0006565A">
      <w:r>
        <w:t xml:space="preserve">En la gran totalidad del relleno, con el fin de evitar la aparición de cárcavas, inmediatamente después de la preparación del terreno, se procederá a su hidrosiembra, con mezcla de semillas que agrupa especies como </w:t>
      </w:r>
      <w:proofErr w:type="spellStart"/>
      <w:r w:rsidRPr="00A43E3D">
        <w:rPr>
          <w:i/>
        </w:rPr>
        <w:t>Agrostis</w:t>
      </w:r>
      <w:proofErr w:type="spellEnd"/>
      <w:r w:rsidRPr="00A43E3D">
        <w:rPr>
          <w:i/>
        </w:rPr>
        <w:t xml:space="preserve"> </w:t>
      </w:r>
      <w:proofErr w:type="spellStart"/>
      <w:r w:rsidRPr="00A43E3D">
        <w:rPr>
          <w:i/>
        </w:rPr>
        <w:t>tenuis</w:t>
      </w:r>
      <w:proofErr w:type="spellEnd"/>
      <w:r w:rsidRPr="00A43E3D">
        <w:rPr>
          <w:i/>
        </w:rPr>
        <w:t xml:space="preserve">, </w:t>
      </w:r>
      <w:proofErr w:type="spellStart"/>
      <w:r w:rsidRPr="00A43E3D">
        <w:rPr>
          <w:i/>
        </w:rPr>
        <w:t>Festuca</w:t>
      </w:r>
      <w:proofErr w:type="spellEnd"/>
      <w:r w:rsidRPr="00A43E3D">
        <w:rPr>
          <w:i/>
        </w:rPr>
        <w:t xml:space="preserve"> ovina Rubra, </w:t>
      </w:r>
      <w:proofErr w:type="spellStart"/>
      <w:r w:rsidRPr="00A43E3D">
        <w:rPr>
          <w:i/>
        </w:rPr>
        <w:t>Festuca</w:t>
      </w:r>
      <w:proofErr w:type="spellEnd"/>
      <w:r w:rsidRPr="00A43E3D">
        <w:rPr>
          <w:i/>
        </w:rPr>
        <w:t xml:space="preserve"> rubra </w:t>
      </w:r>
      <w:proofErr w:type="spellStart"/>
      <w:r w:rsidRPr="00A43E3D">
        <w:rPr>
          <w:i/>
        </w:rPr>
        <w:t>var</w:t>
      </w:r>
      <w:proofErr w:type="spellEnd"/>
      <w:r w:rsidRPr="00A43E3D">
        <w:rPr>
          <w:i/>
        </w:rPr>
        <w:t xml:space="preserve">. </w:t>
      </w:r>
      <w:proofErr w:type="spellStart"/>
      <w:r w:rsidRPr="00A43E3D">
        <w:rPr>
          <w:i/>
        </w:rPr>
        <w:t>Trycophylla</w:t>
      </w:r>
      <w:proofErr w:type="spellEnd"/>
      <w:r w:rsidRPr="00A43E3D">
        <w:rPr>
          <w:i/>
        </w:rPr>
        <w:t xml:space="preserve">, </w:t>
      </w:r>
      <w:proofErr w:type="spellStart"/>
      <w:r w:rsidRPr="00A43E3D">
        <w:rPr>
          <w:i/>
        </w:rPr>
        <w:t>Lolium</w:t>
      </w:r>
      <w:proofErr w:type="spellEnd"/>
      <w:r w:rsidRPr="00A43E3D">
        <w:rPr>
          <w:i/>
        </w:rPr>
        <w:t xml:space="preserve"> perenne </w:t>
      </w:r>
      <w:proofErr w:type="spellStart"/>
      <w:r w:rsidRPr="00A43E3D">
        <w:rPr>
          <w:i/>
        </w:rPr>
        <w:t>B</w:t>
      </w:r>
      <w:r>
        <w:rPr>
          <w:i/>
        </w:rPr>
        <w:t>arcredo</w:t>
      </w:r>
      <w:proofErr w:type="spellEnd"/>
      <w:r>
        <w:rPr>
          <w:i/>
        </w:rPr>
        <w:t xml:space="preserve">, </w:t>
      </w:r>
      <w:proofErr w:type="spellStart"/>
      <w:r>
        <w:rPr>
          <w:i/>
        </w:rPr>
        <w:t>Lolium</w:t>
      </w:r>
      <w:proofErr w:type="spellEnd"/>
      <w:r>
        <w:rPr>
          <w:i/>
        </w:rPr>
        <w:t xml:space="preserve"> perenne </w:t>
      </w:r>
      <w:proofErr w:type="spellStart"/>
      <w:r>
        <w:rPr>
          <w:i/>
        </w:rPr>
        <w:t>Verna</w:t>
      </w:r>
      <w:proofErr w:type="spellEnd"/>
      <w:r>
        <w:rPr>
          <w:i/>
        </w:rPr>
        <w:t xml:space="preserve">, </w:t>
      </w:r>
      <w:r w:rsidRPr="00A43E3D">
        <w:rPr>
          <w:i/>
        </w:rPr>
        <w:t xml:space="preserve">Poa pratensis </w:t>
      </w:r>
      <w:proofErr w:type="spellStart"/>
      <w:r w:rsidRPr="00A43E3D">
        <w:rPr>
          <w:i/>
        </w:rPr>
        <w:t>Baron</w:t>
      </w:r>
      <w:proofErr w:type="spellEnd"/>
      <w:r w:rsidRPr="00A43E3D">
        <w:rPr>
          <w:i/>
        </w:rPr>
        <w:t xml:space="preserve"> y </w:t>
      </w:r>
      <w:proofErr w:type="spellStart"/>
      <w:r w:rsidRPr="00A43E3D">
        <w:rPr>
          <w:i/>
        </w:rPr>
        <w:t>Trifoli</w:t>
      </w:r>
      <w:r>
        <w:rPr>
          <w:i/>
        </w:rPr>
        <w:t>um</w:t>
      </w:r>
      <w:proofErr w:type="spellEnd"/>
      <w:r>
        <w:rPr>
          <w:i/>
        </w:rPr>
        <w:t xml:space="preserve"> </w:t>
      </w:r>
      <w:proofErr w:type="spellStart"/>
      <w:r>
        <w:rPr>
          <w:i/>
        </w:rPr>
        <w:t>repens</w:t>
      </w:r>
      <w:proofErr w:type="spellEnd"/>
      <w:r>
        <w:rPr>
          <w:i/>
        </w:rPr>
        <w:t xml:space="preserve"> </w:t>
      </w:r>
      <w:proofErr w:type="spellStart"/>
      <w:r>
        <w:rPr>
          <w:i/>
        </w:rPr>
        <w:t>h</w:t>
      </w:r>
      <w:r w:rsidRPr="00A43E3D">
        <w:rPr>
          <w:i/>
        </w:rPr>
        <w:t>uia</w:t>
      </w:r>
      <w:proofErr w:type="spellEnd"/>
      <w:r>
        <w:rPr>
          <w:i/>
        </w:rPr>
        <w:t>,</w:t>
      </w:r>
      <w:r w:rsidR="00325429">
        <w:t xml:space="preserve"> en cuanto a herbáceas.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3182"/>
        <w:gridCol w:w="986"/>
        <w:gridCol w:w="2383"/>
      </w:tblGrid>
      <w:tr w:rsidR="0006565A" w:rsidRPr="001533D8" w:rsidTr="00B841E5">
        <w:tc>
          <w:tcPr>
            <w:tcW w:w="2737" w:type="dxa"/>
            <w:tcBorders>
              <w:bottom w:val="single" w:sz="4" w:space="0" w:color="auto"/>
              <w:right w:val="nil"/>
            </w:tcBorders>
          </w:tcPr>
          <w:p w:rsidR="0006565A" w:rsidRPr="001533D8" w:rsidRDefault="00B841E5" w:rsidP="00C51BC9">
            <w:pPr>
              <w:rPr>
                <w:rFonts w:eastAsia="Times New Roman"/>
              </w:rPr>
            </w:pPr>
            <w:r>
              <w:rPr>
                <w:rFonts w:eastAsia="Times New Roman"/>
              </w:rPr>
              <w:t>H</w:t>
            </w:r>
            <w:r w:rsidR="0006565A" w:rsidRPr="001533D8">
              <w:rPr>
                <w:rFonts w:eastAsia="Times New Roman"/>
              </w:rPr>
              <w:t>erbáceas</w:t>
            </w:r>
          </w:p>
        </w:tc>
        <w:tc>
          <w:tcPr>
            <w:tcW w:w="3182" w:type="dxa"/>
            <w:tcBorders>
              <w:left w:val="nil"/>
              <w:bottom w:val="single" w:sz="4" w:space="0" w:color="auto"/>
              <w:right w:val="nil"/>
            </w:tcBorders>
          </w:tcPr>
          <w:p w:rsidR="0006565A" w:rsidRPr="001533D8" w:rsidRDefault="0006565A" w:rsidP="00C51BC9">
            <w:pPr>
              <w:rPr>
                <w:rFonts w:eastAsia="Times New Roman"/>
                <w:i/>
              </w:rPr>
            </w:pPr>
            <w:r w:rsidRPr="001533D8">
              <w:rPr>
                <w:rFonts w:eastAsia="Times New Roman"/>
                <w:i/>
              </w:rPr>
              <w:t>Especie</w:t>
            </w:r>
          </w:p>
        </w:tc>
        <w:tc>
          <w:tcPr>
            <w:tcW w:w="986" w:type="dxa"/>
            <w:tcBorders>
              <w:left w:val="nil"/>
              <w:bottom w:val="single" w:sz="4" w:space="0" w:color="auto"/>
              <w:right w:val="nil"/>
            </w:tcBorders>
          </w:tcPr>
          <w:p w:rsidR="0006565A" w:rsidRPr="001533D8" w:rsidRDefault="0006565A" w:rsidP="00C51BC9">
            <w:pPr>
              <w:rPr>
                <w:rFonts w:eastAsia="Times New Roman"/>
              </w:rPr>
            </w:pPr>
            <w:r w:rsidRPr="001533D8">
              <w:rPr>
                <w:rFonts w:eastAsia="Times New Roman"/>
              </w:rPr>
              <w:t>%</w:t>
            </w:r>
          </w:p>
        </w:tc>
        <w:tc>
          <w:tcPr>
            <w:tcW w:w="2383" w:type="dxa"/>
            <w:tcBorders>
              <w:left w:val="nil"/>
              <w:bottom w:val="single" w:sz="4" w:space="0" w:color="auto"/>
            </w:tcBorders>
          </w:tcPr>
          <w:p w:rsidR="0006565A" w:rsidRPr="001533D8" w:rsidRDefault="0006565A" w:rsidP="00C51BC9">
            <w:pPr>
              <w:rPr>
                <w:rFonts w:eastAsia="Times New Roman"/>
              </w:rPr>
            </w:pPr>
            <w:r w:rsidRPr="001533D8">
              <w:rPr>
                <w:rFonts w:eastAsia="Times New Roman"/>
              </w:rPr>
              <w:t>Kg/1000 m</w:t>
            </w:r>
            <w:r w:rsidRPr="001533D8">
              <w:rPr>
                <w:rFonts w:eastAsia="Times New Roman"/>
                <w:vertAlign w:val="superscript"/>
              </w:rPr>
              <w:t>2</w:t>
            </w:r>
          </w:p>
        </w:tc>
      </w:tr>
      <w:tr w:rsidR="0006565A" w:rsidRPr="001533D8" w:rsidTr="00B841E5">
        <w:tc>
          <w:tcPr>
            <w:tcW w:w="2737" w:type="dxa"/>
            <w:tcBorders>
              <w:bottom w:val="nil"/>
              <w:right w:val="nil"/>
            </w:tcBorders>
          </w:tcPr>
          <w:p w:rsidR="0006565A" w:rsidRPr="001533D8" w:rsidRDefault="0006565A" w:rsidP="00C51BC9">
            <w:pPr>
              <w:rPr>
                <w:rFonts w:eastAsia="Times New Roman"/>
              </w:rPr>
            </w:pPr>
          </w:p>
        </w:tc>
        <w:tc>
          <w:tcPr>
            <w:tcW w:w="3182" w:type="dxa"/>
            <w:tcBorders>
              <w:left w:val="nil"/>
              <w:bottom w:val="nil"/>
              <w:right w:val="nil"/>
            </w:tcBorders>
          </w:tcPr>
          <w:p w:rsidR="0006565A" w:rsidRPr="001533D8" w:rsidRDefault="0006565A" w:rsidP="00C51BC9">
            <w:pPr>
              <w:rPr>
                <w:rFonts w:eastAsia="Times New Roman"/>
                <w:i/>
              </w:rPr>
            </w:pPr>
            <w:proofErr w:type="spellStart"/>
            <w:r w:rsidRPr="001533D8">
              <w:rPr>
                <w:rFonts w:eastAsia="Times New Roman"/>
                <w:i/>
              </w:rPr>
              <w:t>Agrostis</w:t>
            </w:r>
            <w:proofErr w:type="spellEnd"/>
            <w:r w:rsidRPr="001533D8">
              <w:rPr>
                <w:rFonts w:eastAsia="Times New Roman"/>
                <w:i/>
              </w:rPr>
              <w:t xml:space="preserve"> </w:t>
            </w:r>
            <w:proofErr w:type="spellStart"/>
            <w:r w:rsidRPr="001533D8">
              <w:rPr>
                <w:rFonts w:eastAsia="Times New Roman"/>
                <w:i/>
              </w:rPr>
              <w:t>tenuis</w:t>
            </w:r>
            <w:proofErr w:type="spellEnd"/>
          </w:p>
        </w:tc>
        <w:tc>
          <w:tcPr>
            <w:tcW w:w="986" w:type="dxa"/>
            <w:tcBorders>
              <w:left w:val="nil"/>
              <w:bottom w:val="nil"/>
              <w:right w:val="nil"/>
            </w:tcBorders>
          </w:tcPr>
          <w:p w:rsidR="0006565A" w:rsidRPr="001533D8" w:rsidRDefault="0006565A" w:rsidP="00C51BC9">
            <w:pPr>
              <w:rPr>
                <w:rFonts w:eastAsia="Times New Roman"/>
              </w:rPr>
            </w:pPr>
            <w:r w:rsidRPr="001533D8">
              <w:rPr>
                <w:rFonts w:eastAsia="Times New Roman"/>
              </w:rPr>
              <w:t>5%</w:t>
            </w:r>
          </w:p>
        </w:tc>
        <w:tc>
          <w:tcPr>
            <w:tcW w:w="2383" w:type="dxa"/>
            <w:tcBorders>
              <w:left w:val="nil"/>
              <w:bottom w:val="nil"/>
            </w:tcBorders>
          </w:tcPr>
          <w:p w:rsidR="0006565A" w:rsidRPr="001533D8" w:rsidRDefault="0006565A" w:rsidP="00C51BC9">
            <w:pPr>
              <w:rPr>
                <w:rFonts w:eastAsia="Times New Roman"/>
              </w:rPr>
            </w:pPr>
            <w:r w:rsidRPr="001533D8">
              <w:rPr>
                <w:rFonts w:eastAsia="Times New Roman"/>
              </w:rPr>
              <w:t>1,45 kg/1000 m</w:t>
            </w:r>
            <w:r w:rsidRPr="001533D8">
              <w:rPr>
                <w:rFonts w:eastAsia="Times New Roman"/>
                <w:vertAlign w:val="superscript"/>
              </w:rPr>
              <w:t>2</w:t>
            </w:r>
          </w:p>
        </w:tc>
      </w:tr>
      <w:tr w:rsidR="0006565A" w:rsidRPr="001533D8" w:rsidTr="00B841E5">
        <w:tc>
          <w:tcPr>
            <w:tcW w:w="2737" w:type="dxa"/>
            <w:tcBorders>
              <w:top w:val="nil"/>
              <w:bottom w:val="nil"/>
              <w:right w:val="nil"/>
            </w:tcBorders>
          </w:tcPr>
          <w:p w:rsidR="0006565A" w:rsidRPr="001533D8" w:rsidRDefault="0006565A" w:rsidP="00C51BC9">
            <w:pPr>
              <w:rPr>
                <w:rFonts w:eastAsia="Times New Roman"/>
              </w:rPr>
            </w:pPr>
          </w:p>
        </w:tc>
        <w:tc>
          <w:tcPr>
            <w:tcW w:w="3182" w:type="dxa"/>
            <w:tcBorders>
              <w:top w:val="nil"/>
              <w:left w:val="nil"/>
              <w:bottom w:val="nil"/>
              <w:right w:val="nil"/>
            </w:tcBorders>
          </w:tcPr>
          <w:p w:rsidR="0006565A" w:rsidRPr="001533D8" w:rsidRDefault="0006565A" w:rsidP="00C51BC9">
            <w:pPr>
              <w:rPr>
                <w:rFonts w:eastAsia="Times New Roman"/>
                <w:i/>
              </w:rPr>
            </w:pPr>
            <w:proofErr w:type="spellStart"/>
            <w:r w:rsidRPr="001533D8">
              <w:rPr>
                <w:rFonts w:eastAsia="Times New Roman"/>
                <w:i/>
              </w:rPr>
              <w:t>Festuca</w:t>
            </w:r>
            <w:proofErr w:type="spellEnd"/>
            <w:r w:rsidRPr="001533D8">
              <w:rPr>
                <w:rFonts w:eastAsia="Times New Roman"/>
                <w:i/>
              </w:rPr>
              <w:t xml:space="preserve"> ovina Rubra</w:t>
            </w:r>
          </w:p>
        </w:tc>
        <w:tc>
          <w:tcPr>
            <w:tcW w:w="986" w:type="dxa"/>
            <w:tcBorders>
              <w:top w:val="nil"/>
              <w:left w:val="nil"/>
              <w:bottom w:val="nil"/>
              <w:right w:val="nil"/>
            </w:tcBorders>
          </w:tcPr>
          <w:p w:rsidR="0006565A" w:rsidRPr="001533D8" w:rsidRDefault="0006565A" w:rsidP="00C51BC9">
            <w:pPr>
              <w:rPr>
                <w:rFonts w:eastAsia="Times New Roman"/>
              </w:rPr>
            </w:pPr>
            <w:r w:rsidRPr="001533D8">
              <w:rPr>
                <w:rFonts w:eastAsia="Times New Roman"/>
              </w:rPr>
              <w:t>30%</w:t>
            </w:r>
          </w:p>
        </w:tc>
        <w:tc>
          <w:tcPr>
            <w:tcW w:w="2383" w:type="dxa"/>
            <w:tcBorders>
              <w:top w:val="nil"/>
              <w:left w:val="nil"/>
              <w:bottom w:val="nil"/>
            </w:tcBorders>
          </w:tcPr>
          <w:p w:rsidR="0006565A" w:rsidRPr="001533D8" w:rsidRDefault="0006565A" w:rsidP="00C51BC9">
            <w:pPr>
              <w:rPr>
                <w:rFonts w:eastAsia="Times New Roman"/>
              </w:rPr>
            </w:pPr>
            <w:r w:rsidRPr="001533D8">
              <w:rPr>
                <w:rFonts w:eastAsia="Times New Roman"/>
              </w:rPr>
              <w:t>8,70 kg/1000 m</w:t>
            </w:r>
            <w:r w:rsidRPr="001533D8">
              <w:rPr>
                <w:rFonts w:eastAsia="Times New Roman"/>
                <w:vertAlign w:val="superscript"/>
              </w:rPr>
              <w:t>2</w:t>
            </w:r>
          </w:p>
        </w:tc>
      </w:tr>
      <w:tr w:rsidR="0006565A" w:rsidRPr="001533D8" w:rsidTr="00B841E5">
        <w:tc>
          <w:tcPr>
            <w:tcW w:w="2737" w:type="dxa"/>
            <w:tcBorders>
              <w:top w:val="nil"/>
              <w:bottom w:val="nil"/>
              <w:right w:val="nil"/>
            </w:tcBorders>
          </w:tcPr>
          <w:p w:rsidR="0006565A" w:rsidRPr="001533D8" w:rsidRDefault="0006565A" w:rsidP="00C51BC9">
            <w:pPr>
              <w:rPr>
                <w:rFonts w:eastAsia="Times New Roman"/>
              </w:rPr>
            </w:pPr>
          </w:p>
        </w:tc>
        <w:tc>
          <w:tcPr>
            <w:tcW w:w="3182" w:type="dxa"/>
            <w:tcBorders>
              <w:top w:val="nil"/>
              <w:left w:val="nil"/>
              <w:bottom w:val="nil"/>
              <w:right w:val="nil"/>
            </w:tcBorders>
          </w:tcPr>
          <w:p w:rsidR="0006565A" w:rsidRPr="001533D8" w:rsidRDefault="0006565A" w:rsidP="00C51BC9">
            <w:pPr>
              <w:rPr>
                <w:rFonts w:eastAsia="Times New Roman"/>
                <w:i/>
              </w:rPr>
            </w:pPr>
            <w:proofErr w:type="spellStart"/>
            <w:r w:rsidRPr="001533D8">
              <w:rPr>
                <w:rFonts w:eastAsia="Times New Roman"/>
                <w:i/>
              </w:rPr>
              <w:t>Festuca</w:t>
            </w:r>
            <w:proofErr w:type="spellEnd"/>
            <w:r w:rsidRPr="001533D8">
              <w:rPr>
                <w:rFonts w:eastAsia="Times New Roman"/>
                <w:i/>
              </w:rPr>
              <w:t xml:space="preserve"> rubra </w:t>
            </w:r>
            <w:proofErr w:type="spellStart"/>
            <w:r w:rsidRPr="001533D8">
              <w:rPr>
                <w:rFonts w:eastAsia="Times New Roman"/>
                <w:i/>
              </w:rPr>
              <w:t>var</w:t>
            </w:r>
            <w:proofErr w:type="spellEnd"/>
            <w:r w:rsidRPr="001533D8">
              <w:rPr>
                <w:rFonts w:eastAsia="Times New Roman"/>
                <w:i/>
              </w:rPr>
              <w:t xml:space="preserve">. </w:t>
            </w:r>
            <w:proofErr w:type="spellStart"/>
            <w:r w:rsidRPr="001533D8">
              <w:rPr>
                <w:rFonts w:eastAsia="Times New Roman"/>
                <w:i/>
              </w:rPr>
              <w:t>Trycophylla</w:t>
            </w:r>
            <w:proofErr w:type="spellEnd"/>
          </w:p>
        </w:tc>
        <w:tc>
          <w:tcPr>
            <w:tcW w:w="986" w:type="dxa"/>
            <w:tcBorders>
              <w:top w:val="nil"/>
              <w:left w:val="nil"/>
              <w:bottom w:val="nil"/>
              <w:right w:val="nil"/>
            </w:tcBorders>
          </w:tcPr>
          <w:p w:rsidR="0006565A" w:rsidRPr="001533D8" w:rsidRDefault="0006565A" w:rsidP="00C51BC9">
            <w:pPr>
              <w:rPr>
                <w:rFonts w:eastAsia="Times New Roman"/>
              </w:rPr>
            </w:pPr>
            <w:r w:rsidRPr="001533D8">
              <w:rPr>
                <w:rFonts w:eastAsia="Times New Roman"/>
              </w:rPr>
              <w:t>30%</w:t>
            </w:r>
          </w:p>
        </w:tc>
        <w:tc>
          <w:tcPr>
            <w:tcW w:w="2383" w:type="dxa"/>
            <w:tcBorders>
              <w:top w:val="nil"/>
              <w:left w:val="nil"/>
              <w:bottom w:val="nil"/>
            </w:tcBorders>
          </w:tcPr>
          <w:p w:rsidR="0006565A" w:rsidRPr="001533D8" w:rsidRDefault="0006565A" w:rsidP="00C51BC9">
            <w:pPr>
              <w:rPr>
                <w:rFonts w:eastAsia="Times New Roman"/>
              </w:rPr>
            </w:pPr>
            <w:r w:rsidRPr="001533D8">
              <w:rPr>
                <w:rFonts w:eastAsia="Times New Roman"/>
              </w:rPr>
              <w:t>8,70 kg/1000 m</w:t>
            </w:r>
            <w:r w:rsidRPr="001533D8">
              <w:rPr>
                <w:rFonts w:eastAsia="Times New Roman"/>
                <w:vertAlign w:val="superscript"/>
              </w:rPr>
              <w:t>2</w:t>
            </w:r>
          </w:p>
        </w:tc>
      </w:tr>
      <w:tr w:rsidR="0006565A" w:rsidRPr="001533D8" w:rsidTr="00B841E5">
        <w:tc>
          <w:tcPr>
            <w:tcW w:w="2737" w:type="dxa"/>
            <w:tcBorders>
              <w:top w:val="nil"/>
              <w:bottom w:val="nil"/>
              <w:right w:val="nil"/>
            </w:tcBorders>
          </w:tcPr>
          <w:p w:rsidR="0006565A" w:rsidRPr="001533D8" w:rsidRDefault="0006565A" w:rsidP="00C51BC9">
            <w:pPr>
              <w:rPr>
                <w:rFonts w:eastAsia="Times New Roman"/>
              </w:rPr>
            </w:pPr>
          </w:p>
        </w:tc>
        <w:tc>
          <w:tcPr>
            <w:tcW w:w="3182" w:type="dxa"/>
            <w:tcBorders>
              <w:top w:val="nil"/>
              <w:left w:val="nil"/>
              <w:bottom w:val="nil"/>
              <w:right w:val="nil"/>
            </w:tcBorders>
          </w:tcPr>
          <w:p w:rsidR="0006565A" w:rsidRPr="001533D8" w:rsidRDefault="0006565A" w:rsidP="00C51BC9">
            <w:pPr>
              <w:rPr>
                <w:rFonts w:eastAsia="Times New Roman"/>
                <w:i/>
              </w:rPr>
            </w:pPr>
            <w:proofErr w:type="spellStart"/>
            <w:r w:rsidRPr="001533D8">
              <w:rPr>
                <w:rFonts w:eastAsia="Times New Roman"/>
                <w:i/>
              </w:rPr>
              <w:t>Lolium</w:t>
            </w:r>
            <w:proofErr w:type="spellEnd"/>
            <w:r w:rsidRPr="001533D8">
              <w:rPr>
                <w:rFonts w:eastAsia="Times New Roman"/>
                <w:i/>
              </w:rPr>
              <w:t xml:space="preserve"> perenne </w:t>
            </w:r>
            <w:proofErr w:type="spellStart"/>
            <w:r w:rsidRPr="001533D8">
              <w:rPr>
                <w:rFonts w:eastAsia="Times New Roman"/>
                <w:i/>
              </w:rPr>
              <w:t>Barcredo</w:t>
            </w:r>
            <w:proofErr w:type="spellEnd"/>
          </w:p>
        </w:tc>
        <w:tc>
          <w:tcPr>
            <w:tcW w:w="986" w:type="dxa"/>
            <w:tcBorders>
              <w:top w:val="nil"/>
              <w:left w:val="nil"/>
              <w:bottom w:val="nil"/>
              <w:right w:val="nil"/>
            </w:tcBorders>
          </w:tcPr>
          <w:p w:rsidR="0006565A" w:rsidRPr="001533D8" w:rsidRDefault="0006565A" w:rsidP="00C51BC9">
            <w:pPr>
              <w:rPr>
                <w:rFonts w:eastAsia="Times New Roman"/>
              </w:rPr>
            </w:pPr>
            <w:r w:rsidRPr="001533D8">
              <w:rPr>
                <w:rFonts w:eastAsia="Times New Roman"/>
              </w:rPr>
              <w:t>10%</w:t>
            </w:r>
          </w:p>
        </w:tc>
        <w:tc>
          <w:tcPr>
            <w:tcW w:w="2383" w:type="dxa"/>
            <w:tcBorders>
              <w:top w:val="nil"/>
              <w:left w:val="nil"/>
              <w:bottom w:val="nil"/>
            </w:tcBorders>
          </w:tcPr>
          <w:p w:rsidR="0006565A" w:rsidRPr="001533D8" w:rsidRDefault="0006565A" w:rsidP="00C51BC9">
            <w:pPr>
              <w:rPr>
                <w:rFonts w:eastAsia="Times New Roman"/>
              </w:rPr>
            </w:pPr>
            <w:r w:rsidRPr="001533D8">
              <w:rPr>
                <w:rFonts w:eastAsia="Times New Roman"/>
              </w:rPr>
              <w:t>2,90 kg/1000 m</w:t>
            </w:r>
            <w:r w:rsidRPr="001533D8">
              <w:rPr>
                <w:rFonts w:eastAsia="Times New Roman"/>
                <w:vertAlign w:val="superscript"/>
              </w:rPr>
              <w:t>2</w:t>
            </w:r>
          </w:p>
        </w:tc>
      </w:tr>
      <w:tr w:rsidR="0006565A" w:rsidRPr="001533D8" w:rsidTr="00B841E5">
        <w:tc>
          <w:tcPr>
            <w:tcW w:w="2737" w:type="dxa"/>
            <w:tcBorders>
              <w:top w:val="nil"/>
              <w:bottom w:val="nil"/>
              <w:right w:val="nil"/>
            </w:tcBorders>
          </w:tcPr>
          <w:p w:rsidR="0006565A" w:rsidRPr="001533D8" w:rsidRDefault="0006565A" w:rsidP="00C51BC9">
            <w:pPr>
              <w:rPr>
                <w:rFonts w:eastAsia="Times New Roman"/>
              </w:rPr>
            </w:pPr>
          </w:p>
        </w:tc>
        <w:tc>
          <w:tcPr>
            <w:tcW w:w="3182" w:type="dxa"/>
            <w:tcBorders>
              <w:top w:val="nil"/>
              <w:left w:val="nil"/>
              <w:bottom w:val="nil"/>
              <w:right w:val="nil"/>
            </w:tcBorders>
          </w:tcPr>
          <w:p w:rsidR="0006565A" w:rsidRPr="001533D8" w:rsidRDefault="0006565A" w:rsidP="00C51BC9">
            <w:pPr>
              <w:rPr>
                <w:rFonts w:eastAsia="Times New Roman"/>
                <w:i/>
              </w:rPr>
            </w:pPr>
            <w:proofErr w:type="spellStart"/>
            <w:r w:rsidRPr="001533D8">
              <w:rPr>
                <w:rFonts w:eastAsia="Times New Roman"/>
                <w:i/>
              </w:rPr>
              <w:t>Lolium</w:t>
            </w:r>
            <w:proofErr w:type="spellEnd"/>
            <w:r w:rsidRPr="001533D8">
              <w:rPr>
                <w:rFonts w:eastAsia="Times New Roman"/>
                <w:i/>
              </w:rPr>
              <w:t xml:space="preserve"> perenne </w:t>
            </w:r>
            <w:proofErr w:type="spellStart"/>
            <w:r w:rsidRPr="001533D8">
              <w:rPr>
                <w:rFonts w:eastAsia="Times New Roman"/>
                <w:i/>
              </w:rPr>
              <w:t>Verna</w:t>
            </w:r>
            <w:proofErr w:type="spellEnd"/>
          </w:p>
        </w:tc>
        <w:tc>
          <w:tcPr>
            <w:tcW w:w="986" w:type="dxa"/>
            <w:tcBorders>
              <w:top w:val="nil"/>
              <w:left w:val="nil"/>
              <w:bottom w:val="nil"/>
              <w:right w:val="nil"/>
            </w:tcBorders>
          </w:tcPr>
          <w:p w:rsidR="0006565A" w:rsidRPr="001533D8" w:rsidRDefault="0006565A" w:rsidP="00C51BC9">
            <w:pPr>
              <w:rPr>
                <w:rFonts w:eastAsia="Times New Roman"/>
              </w:rPr>
            </w:pPr>
            <w:r w:rsidRPr="001533D8">
              <w:rPr>
                <w:rFonts w:eastAsia="Times New Roman"/>
              </w:rPr>
              <w:t>10%</w:t>
            </w:r>
          </w:p>
        </w:tc>
        <w:tc>
          <w:tcPr>
            <w:tcW w:w="2383" w:type="dxa"/>
            <w:tcBorders>
              <w:top w:val="nil"/>
              <w:left w:val="nil"/>
              <w:bottom w:val="nil"/>
            </w:tcBorders>
          </w:tcPr>
          <w:p w:rsidR="0006565A" w:rsidRPr="001533D8" w:rsidRDefault="0006565A" w:rsidP="00C51BC9">
            <w:pPr>
              <w:rPr>
                <w:rFonts w:eastAsia="Times New Roman"/>
              </w:rPr>
            </w:pPr>
            <w:r w:rsidRPr="001533D8">
              <w:rPr>
                <w:rFonts w:eastAsia="Times New Roman"/>
              </w:rPr>
              <w:t>2,90 kg/1000 m</w:t>
            </w:r>
            <w:r w:rsidRPr="001533D8">
              <w:rPr>
                <w:rFonts w:eastAsia="Times New Roman"/>
                <w:vertAlign w:val="superscript"/>
              </w:rPr>
              <w:t>2</w:t>
            </w:r>
          </w:p>
        </w:tc>
      </w:tr>
      <w:tr w:rsidR="0006565A" w:rsidRPr="001533D8" w:rsidTr="00B841E5">
        <w:tc>
          <w:tcPr>
            <w:tcW w:w="2737" w:type="dxa"/>
            <w:tcBorders>
              <w:top w:val="nil"/>
              <w:bottom w:val="nil"/>
              <w:right w:val="nil"/>
            </w:tcBorders>
          </w:tcPr>
          <w:p w:rsidR="0006565A" w:rsidRPr="001533D8" w:rsidRDefault="0006565A" w:rsidP="00C51BC9">
            <w:pPr>
              <w:rPr>
                <w:rFonts w:eastAsia="Times New Roman"/>
              </w:rPr>
            </w:pPr>
          </w:p>
        </w:tc>
        <w:tc>
          <w:tcPr>
            <w:tcW w:w="3182" w:type="dxa"/>
            <w:tcBorders>
              <w:top w:val="nil"/>
              <w:left w:val="nil"/>
              <w:bottom w:val="nil"/>
              <w:right w:val="nil"/>
            </w:tcBorders>
          </w:tcPr>
          <w:p w:rsidR="0006565A" w:rsidRPr="001533D8" w:rsidRDefault="0006565A" w:rsidP="00C51BC9">
            <w:pPr>
              <w:rPr>
                <w:rFonts w:eastAsia="Times New Roman"/>
                <w:i/>
              </w:rPr>
            </w:pPr>
            <w:r w:rsidRPr="001533D8">
              <w:rPr>
                <w:rFonts w:eastAsia="Times New Roman"/>
                <w:i/>
              </w:rPr>
              <w:t xml:space="preserve">Poa pratensis </w:t>
            </w:r>
            <w:proofErr w:type="spellStart"/>
            <w:r w:rsidRPr="001533D8">
              <w:rPr>
                <w:rFonts w:eastAsia="Times New Roman"/>
                <w:i/>
              </w:rPr>
              <w:t>Baron</w:t>
            </w:r>
            <w:proofErr w:type="spellEnd"/>
          </w:p>
        </w:tc>
        <w:tc>
          <w:tcPr>
            <w:tcW w:w="986" w:type="dxa"/>
            <w:tcBorders>
              <w:top w:val="nil"/>
              <w:left w:val="nil"/>
              <w:bottom w:val="nil"/>
              <w:right w:val="nil"/>
            </w:tcBorders>
          </w:tcPr>
          <w:p w:rsidR="0006565A" w:rsidRPr="001533D8" w:rsidRDefault="0006565A" w:rsidP="00C51BC9">
            <w:pPr>
              <w:rPr>
                <w:rFonts w:eastAsia="Times New Roman"/>
              </w:rPr>
            </w:pPr>
            <w:r w:rsidRPr="001533D8">
              <w:rPr>
                <w:rFonts w:eastAsia="Times New Roman"/>
              </w:rPr>
              <w:t>5%</w:t>
            </w:r>
          </w:p>
        </w:tc>
        <w:tc>
          <w:tcPr>
            <w:tcW w:w="2383" w:type="dxa"/>
            <w:tcBorders>
              <w:top w:val="nil"/>
              <w:left w:val="nil"/>
              <w:bottom w:val="nil"/>
            </w:tcBorders>
          </w:tcPr>
          <w:p w:rsidR="0006565A" w:rsidRPr="001533D8" w:rsidRDefault="0006565A" w:rsidP="00C51BC9">
            <w:pPr>
              <w:rPr>
                <w:rFonts w:eastAsia="Times New Roman"/>
              </w:rPr>
            </w:pPr>
            <w:r w:rsidRPr="001533D8">
              <w:rPr>
                <w:rFonts w:eastAsia="Times New Roman"/>
              </w:rPr>
              <w:t>1,45 kg/1000 m</w:t>
            </w:r>
            <w:r w:rsidRPr="001533D8">
              <w:rPr>
                <w:rFonts w:eastAsia="Times New Roman"/>
                <w:vertAlign w:val="superscript"/>
              </w:rPr>
              <w:t>2</w:t>
            </w:r>
          </w:p>
        </w:tc>
      </w:tr>
      <w:tr w:rsidR="0006565A" w:rsidRPr="001533D8" w:rsidTr="00B841E5">
        <w:tc>
          <w:tcPr>
            <w:tcW w:w="2737" w:type="dxa"/>
            <w:tcBorders>
              <w:top w:val="nil"/>
              <w:bottom w:val="nil"/>
              <w:right w:val="nil"/>
            </w:tcBorders>
          </w:tcPr>
          <w:p w:rsidR="0006565A" w:rsidRPr="001533D8" w:rsidRDefault="0006565A" w:rsidP="00C51BC9">
            <w:pPr>
              <w:rPr>
                <w:rFonts w:eastAsia="Times New Roman"/>
              </w:rPr>
            </w:pPr>
          </w:p>
        </w:tc>
        <w:tc>
          <w:tcPr>
            <w:tcW w:w="3182" w:type="dxa"/>
            <w:tcBorders>
              <w:top w:val="nil"/>
              <w:left w:val="nil"/>
              <w:bottom w:val="nil"/>
              <w:right w:val="nil"/>
            </w:tcBorders>
          </w:tcPr>
          <w:p w:rsidR="0006565A" w:rsidRPr="001533D8" w:rsidRDefault="0006565A" w:rsidP="00C51BC9">
            <w:pPr>
              <w:rPr>
                <w:rFonts w:eastAsia="Times New Roman"/>
                <w:i/>
              </w:rPr>
            </w:pPr>
            <w:proofErr w:type="spellStart"/>
            <w:r w:rsidRPr="001533D8">
              <w:rPr>
                <w:rFonts w:eastAsia="Times New Roman"/>
                <w:i/>
              </w:rPr>
              <w:t>Trifolium</w:t>
            </w:r>
            <w:proofErr w:type="spellEnd"/>
            <w:r w:rsidRPr="001533D8">
              <w:rPr>
                <w:rFonts w:eastAsia="Times New Roman"/>
                <w:i/>
              </w:rPr>
              <w:t xml:space="preserve"> </w:t>
            </w:r>
            <w:proofErr w:type="spellStart"/>
            <w:r w:rsidRPr="001533D8">
              <w:rPr>
                <w:rFonts w:eastAsia="Times New Roman"/>
                <w:i/>
              </w:rPr>
              <w:t>repens</w:t>
            </w:r>
            <w:proofErr w:type="spellEnd"/>
            <w:r w:rsidRPr="001533D8">
              <w:rPr>
                <w:rFonts w:eastAsia="Times New Roman"/>
                <w:i/>
              </w:rPr>
              <w:t xml:space="preserve"> </w:t>
            </w:r>
            <w:proofErr w:type="spellStart"/>
            <w:r w:rsidRPr="001533D8">
              <w:rPr>
                <w:rFonts w:eastAsia="Times New Roman"/>
                <w:i/>
              </w:rPr>
              <w:t>Huia</w:t>
            </w:r>
            <w:proofErr w:type="spellEnd"/>
          </w:p>
        </w:tc>
        <w:tc>
          <w:tcPr>
            <w:tcW w:w="986" w:type="dxa"/>
            <w:tcBorders>
              <w:top w:val="nil"/>
              <w:left w:val="nil"/>
              <w:bottom w:val="nil"/>
              <w:right w:val="nil"/>
            </w:tcBorders>
          </w:tcPr>
          <w:p w:rsidR="0006565A" w:rsidRPr="001533D8" w:rsidRDefault="0006565A" w:rsidP="00C51BC9">
            <w:pPr>
              <w:rPr>
                <w:rFonts w:eastAsia="Times New Roman"/>
              </w:rPr>
            </w:pPr>
            <w:r w:rsidRPr="001533D8">
              <w:rPr>
                <w:rFonts w:eastAsia="Times New Roman"/>
              </w:rPr>
              <w:t>10%</w:t>
            </w:r>
          </w:p>
        </w:tc>
        <w:tc>
          <w:tcPr>
            <w:tcW w:w="2383" w:type="dxa"/>
            <w:tcBorders>
              <w:top w:val="nil"/>
              <w:left w:val="nil"/>
              <w:bottom w:val="nil"/>
            </w:tcBorders>
          </w:tcPr>
          <w:p w:rsidR="0006565A" w:rsidRPr="001533D8" w:rsidRDefault="0006565A" w:rsidP="00C51BC9">
            <w:pPr>
              <w:rPr>
                <w:rFonts w:eastAsia="Times New Roman"/>
              </w:rPr>
            </w:pPr>
            <w:r w:rsidRPr="001533D8">
              <w:rPr>
                <w:rFonts w:eastAsia="Times New Roman"/>
              </w:rPr>
              <w:t>2,90 kg/1000 m</w:t>
            </w:r>
            <w:r w:rsidRPr="001533D8">
              <w:rPr>
                <w:rFonts w:eastAsia="Times New Roman"/>
                <w:vertAlign w:val="superscript"/>
              </w:rPr>
              <w:t>2</w:t>
            </w:r>
          </w:p>
        </w:tc>
      </w:tr>
      <w:tr w:rsidR="0006565A" w:rsidRPr="001533D8" w:rsidTr="00B841E5">
        <w:tc>
          <w:tcPr>
            <w:tcW w:w="2737" w:type="dxa"/>
            <w:tcBorders>
              <w:top w:val="nil"/>
              <w:right w:val="nil"/>
            </w:tcBorders>
          </w:tcPr>
          <w:p w:rsidR="0006565A" w:rsidRPr="001533D8" w:rsidRDefault="0006565A" w:rsidP="00C51BC9">
            <w:pPr>
              <w:rPr>
                <w:rFonts w:eastAsia="Times New Roman"/>
                <w:b/>
              </w:rPr>
            </w:pPr>
            <w:r w:rsidRPr="001533D8">
              <w:rPr>
                <w:rFonts w:eastAsia="Times New Roman"/>
                <w:b/>
              </w:rPr>
              <w:t>Total semillas herbáceas</w:t>
            </w:r>
          </w:p>
        </w:tc>
        <w:tc>
          <w:tcPr>
            <w:tcW w:w="3182" w:type="dxa"/>
            <w:tcBorders>
              <w:top w:val="nil"/>
              <w:left w:val="nil"/>
              <w:right w:val="nil"/>
            </w:tcBorders>
          </w:tcPr>
          <w:p w:rsidR="0006565A" w:rsidRPr="001533D8" w:rsidRDefault="0006565A" w:rsidP="00C51BC9">
            <w:pPr>
              <w:rPr>
                <w:rFonts w:eastAsia="Times New Roman"/>
                <w:i/>
              </w:rPr>
            </w:pPr>
          </w:p>
        </w:tc>
        <w:tc>
          <w:tcPr>
            <w:tcW w:w="986" w:type="dxa"/>
            <w:tcBorders>
              <w:top w:val="nil"/>
              <w:left w:val="nil"/>
              <w:right w:val="nil"/>
            </w:tcBorders>
          </w:tcPr>
          <w:p w:rsidR="0006565A" w:rsidRPr="001533D8" w:rsidRDefault="0006565A" w:rsidP="00C51BC9">
            <w:pPr>
              <w:rPr>
                <w:rFonts w:eastAsia="Times New Roman"/>
              </w:rPr>
            </w:pPr>
            <w:r w:rsidRPr="001533D8">
              <w:rPr>
                <w:rFonts w:eastAsia="Times New Roman"/>
              </w:rPr>
              <w:t>90,625</w:t>
            </w:r>
          </w:p>
        </w:tc>
        <w:tc>
          <w:tcPr>
            <w:tcW w:w="2383" w:type="dxa"/>
            <w:tcBorders>
              <w:top w:val="nil"/>
              <w:left w:val="nil"/>
            </w:tcBorders>
          </w:tcPr>
          <w:p w:rsidR="0006565A" w:rsidRPr="001533D8" w:rsidRDefault="0006565A" w:rsidP="00C51BC9">
            <w:pPr>
              <w:rPr>
                <w:rFonts w:eastAsia="Times New Roman"/>
                <w:b/>
              </w:rPr>
            </w:pPr>
            <w:r w:rsidRPr="001533D8">
              <w:rPr>
                <w:rFonts w:eastAsia="Times New Roman"/>
                <w:b/>
              </w:rPr>
              <w:t>29,00 kg/1000 m</w:t>
            </w:r>
            <w:r w:rsidRPr="001533D8">
              <w:rPr>
                <w:rFonts w:eastAsia="Times New Roman"/>
                <w:b/>
                <w:vertAlign w:val="superscript"/>
              </w:rPr>
              <w:t>2</w:t>
            </w:r>
          </w:p>
        </w:tc>
      </w:tr>
    </w:tbl>
    <w:p w:rsidR="0006565A" w:rsidRDefault="0006565A" w:rsidP="0006565A">
      <w:pPr>
        <w:pStyle w:val="Cita"/>
        <w:rPr>
          <w:sz w:val="18"/>
          <w:szCs w:val="18"/>
        </w:rPr>
      </w:pPr>
      <w:r>
        <w:rPr>
          <w:sz w:val="18"/>
          <w:szCs w:val="18"/>
        </w:rPr>
        <w:t xml:space="preserve">Relación especies herbáceas para la hidrosiembra. Fuente: Elaboración propia.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2"/>
        <w:gridCol w:w="3089"/>
        <w:gridCol w:w="3097"/>
      </w:tblGrid>
      <w:tr w:rsidR="0006565A" w:rsidTr="00325429">
        <w:tc>
          <w:tcPr>
            <w:tcW w:w="3102" w:type="dxa"/>
          </w:tcPr>
          <w:p w:rsidR="0006565A" w:rsidRPr="001533D8" w:rsidRDefault="0006565A" w:rsidP="00C51BC9">
            <w:pPr>
              <w:rPr>
                <w:rFonts w:eastAsia="Times New Roman"/>
                <w:b/>
              </w:rPr>
            </w:pPr>
            <w:r w:rsidRPr="001533D8">
              <w:rPr>
                <w:rFonts w:eastAsia="Times New Roman"/>
                <w:b/>
              </w:rPr>
              <w:t>Total semillas herbáceas</w:t>
            </w:r>
          </w:p>
        </w:tc>
        <w:tc>
          <w:tcPr>
            <w:tcW w:w="3089" w:type="dxa"/>
          </w:tcPr>
          <w:p w:rsidR="0006565A" w:rsidRPr="001533D8" w:rsidRDefault="00325429" w:rsidP="00C51BC9">
            <w:pPr>
              <w:rPr>
                <w:rFonts w:eastAsia="Times New Roman"/>
              </w:rPr>
            </w:pPr>
            <w:r>
              <w:rPr>
                <w:rFonts w:eastAsia="Times New Roman"/>
              </w:rPr>
              <w:t>100%</w:t>
            </w:r>
          </w:p>
        </w:tc>
        <w:tc>
          <w:tcPr>
            <w:tcW w:w="3097" w:type="dxa"/>
          </w:tcPr>
          <w:p w:rsidR="0006565A" w:rsidRPr="001533D8" w:rsidRDefault="0006565A" w:rsidP="00C51BC9">
            <w:pPr>
              <w:rPr>
                <w:rFonts w:eastAsia="Times New Roman"/>
              </w:rPr>
            </w:pPr>
            <w:r w:rsidRPr="001533D8">
              <w:rPr>
                <w:rFonts w:eastAsia="Times New Roman"/>
              </w:rPr>
              <w:t>29,00 kg/1000 m2</w:t>
            </w:r>
          </w:p>
        </w:tc>
      </w:tr>
    </w:tbl>
    <w:p w:rsidR="0006565A" w:rsidRDefault="0006565A" w:rsidP="0006565A"/>
    <w:p w:rsidR="0006565A" w:rsidRDefault="0006565A" w:rsidP="0006565A">
      <w:r>
        <w:t>La hidrosiembra se efectuará en cuatro fases, con objeto de favorecer la permanencia de las semillas en las superficies a tratar, mediante la siguiente dosificación:</w:t>
      </w:r>
    </w:p>
    <w:p w:rsidR="00325429" w:rsidRDefault="00325429" w:rsidP="0006565A"/>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3685"/>
        <w:gridCol w:w="2268"/>
      </w:tblGrid>
      <w:tr w:rsidR="0006565A" w:rsidRPr="00124F63" w:rsidTr="00C51BC9">
        <w:tc>
          <w:tcPr>
            <w:tcW w:w="2694" w:type="dxa"/>
            <w:tcBorders>
              <w:bottom w:val="single" w:sz="4" w:space="0" w:color="auto"/>
              <w:right w:val="nil"/>
            </w:tcBorders>
            <w:vAlign w:val="center"/>
          </w:tcPr>
          <w:p w:rsidR="0006565A" w:rsidRPr="00124F63" w:rsidRDefault="0006565A" w:rsidP="00C51BC9">
            <w:pPr>
              <w:spacing w:after="0"/>
              <w:rPr>
                <w:rFonts w:ascii="Times New Roman" w:eastAsia="Times New Roman" w:hAnsi="Times New Roman"/>
                <w:sz w:val="20"/>
                <w:szCs w:val="20"/>
                <w:lang w:val="es-MX" w:eastAsia="es-ES"/>
              </w:rPr>
            </w:pPr>
            <w:r w:rsidRPr="00124F63">
              <w:rPr>
                <w:rFonts w:eastAsia="Times New Roman" w:cs="Arial"/>
                <w:sz w:val="20"/>
                <w:szCs w:val="20"/>
                <w:lang w:eastAsia="es-ES"/>
              </w:rPr>
              <w:lastRenderedPageBreak/>
              <w:t>Trabajos de siembra</w:t>
            </w:r>
          </w:p>
        </w:tc>
        <w:tc>
          <w:tcPr>
            <w:tcW w:w="3685" w:type="dxa"/>
            <w:tcBorders>
              <w:left w:val="nil"/>
              <w:bottom w:val="single" w:sz="4" w:space="0" w:color="auto"/>
              <w:right w:val="nil"/>
            </w:tcBorders>
          </w:tcPr>
          <w:p w:rsidR="0006565A" w:rsidRPr="00124F63" w:rsidRDefault="0006565A" w:rsidP="00C51BC9">
            <w:pPr>
              <w:spacing w:after="0"/>
              <w:rPr>
                <w:rFonts w:ascii="Times New Roman" w:eastAsia="Times New Roman" w:hAnsi="Times New Roman"/>
                <w:sz w:val="20"/>
                <w:szCs w:val="20"/>
                <w:lang w:val="es-MX" w:eastAsia="es-ES"/>
              </w:rPr>
            </w:pPr>
            <w:r w:rsidRPr="00124F63">
              <w:rPr>
                <w:rFonts w:eastAsia="Times New Roman" w:cs="Arial"/>
                <w:sz w:val="20"/>
                <w:szCs w:val="20"/>
                <w:lang w:eastAsia="es-ES"/>
              </w:rPr>
              <w:t>Semillas</w:t>
            </w:r>
            <w:r w:rsidRPr="00124F63">
              <w:rPr>
                <w:rFonts w:ascii="Times New Roman" w:eastAsia="Times New Roman" w:hAnsi="Times New Roman"/>
                <w:sz w:val="20"/>
                <w:szCs w:val="20"/>
                <w:lang w:val="es-MX" w:eastAsia="es-ES"/>
              </w:rPr>
              <w:tab/>
            </w:r>
          </w:p>
        </w:tc>
        <w:tc>
          <w:tcPr>
            <w:tcW w:w="2268" w:type="dxa"/>
            <w:tcBorders>
              <w:left w:val="nil"/>
              <w:bottom w:val="single" w:sz="4" w:space="0" w:color="auto"/>
            </w:tcBorders>
          </w:tcPr>
          <w:p w:rsidR="0006565A" w:rsidRPr="00124F63" w:rsidRDefault="0006565A" w:rsidP="00C51BC9">
            <w:pPr>
              <w:spacing w:after="0"/>
              <w:jc w:val="center"/>
              <w:rPr>
                <w:rFonts w:eastAsia="Times New Roman" w:cs="Arial"/>
                <w:sz w:val="20"/>
                <w:szCs w:val="20"/>
                <w:lang w:val="en-US" w:eastAsia="es-ES"/>
              </w:rPr>
            </w:pPr>
            <w:r w:rsidRPr="00124F63">
              <w:rPr>
                <w:rFonts w:eastAsia="Times New Roman" w:cs="Arial"/>
                <w:sz w:val="20"/>
                <w:szCs w:val="20"/>
                <w:lang w:eastAsia="es-ES"/>
              </w:rPr>
              <w:t>40 gr/m</w:t>
            </w:r>
            <w:r w:rsidRPr="00124F63">
              <w:rPr>
                <w:rFonts w:eastAsia="Times New Roman" w:cs="Arial"/>
                <w:sz w:val="20"/>
                <w:szCs w:val="20"/>
                <w:vertAlign w:val="superscript"/>
                <w:lang w:eastAsia="es-ES"/>
              </w:rPr>
              <w:t>2</w:t>
            </w:r>
          </w:p>
        </w:tc>
      </w:tr>
      <w:tr w:rsidR="0006565A" w:rsidRPr="00124F63" w:rsidTr="00C51BC9">
        <w:tc>
          <w:tcPr>
            <w:tcW w:w="2694" w:type="dxa"/>
            <w:tcBorders>
              <w:bottom w:val="nil"/>
              <w:right w:val="nil"/>
            </w:tcBorders>
          </w:tcPr>
          <w:p w:rsidR="0006565A" w:rsidRPr="00124F63" w:rsidRDefault="0006565A" w:rsidP="00C51BC9">
            <w:pPr>
              <w:spacing w:after="0"/>
              <w:rPr>
                <w:rFonts w:ascii="Times New Roman" w:eastAsia="Times New Roman" w:hAnsi="Times New Roman"/>
                <w:sz w:val="20"/>
                <w:szCs w:val="20"/>
                <w:lang w:val="es-MX" w:eastAsia="es-ES"/>
              </w:rPr>
            </w:pPr>
          </w:p>
        </w:tc>
        <w:tc>
          <w:tcPr>
            <w:tcW w:w="3685" w:type="dxa"/>
            <w:tcBorders>
              <w:left w:val="nil"/>
              <w:bottom w:val="nil"/>
              <w:right w:val="nil"/>
            </w:tcBorders>
          </w:tcPr>
          <w:p w:rsidR="0006565A" w:rsidRPr="00124F63" w:rsidRDefault="0006565A" w:rsidP="00C51BC9">
            <w:pPr>
              <w:spacing w:after="0"/>
              <w:rPr>
                <w:rFonts w:ascii="Times New Roman" w:eastAsia="Times New Roman" w:hAnsi="Times New Roman"/>
                <w:sz w:val="20"/>
                <w:szCs w:val="20"/>
                <w:lang w:val="es-MX" w:eastAsia="es-ES"/>
              </w:rPr>
            </w:pPr>
            <w:r w:rsidRPr="00124F63">
              <w:rPr>
                <w:rFonts w:eastAsia="Times New Roman" w:cs="Arial"/>
                <w:sz w:val="20"/>
                <w:szCs w:val="20"/>
                <w:lang w:eastAsia="es-ES"/>
              </w:rPr>
              <w:t>Mulch Celulosa</w:t>
            </w:r>
            <w:r w:rsidRPr="00124F63">
              <w:rPr>
                <w:rFonts w:eastAsia="Times New Roman" w:cs="Arial"/>
                <w:sz w:val="20"/>
                <w:szCs w:val="20"/>
                <w:lang w:eastAsia="es-ES"/>
              </w:rPr>
              <w:tab/>
            </w:r>
          </w:p>
        </w:tc>
        <w:tc>
          <w:tcPr>
            <w:tcW w:w="2268" w:type="dxa"/>
            <w:tcBorders>
              <w:left w:val="nil"/>
              <w:bottom w:val="nil"/>
            </w:tcBorders>
          </w:tcPr>
          <w:p w:rsidR="0006565A" w:rsidRPr="00124F63" w:rsidRDefault="0006565A" w:rsidP="00C51BC9">
            <w:pPr>
              <w:spacing w:after="0"/>
              <w:jc w:val="center"/>
              <w:rPr>
                <w:rFonts w:eastAsia="Times New Roman" w:cs="Arial"/>
                <w:sz w:val="20"/>
                <w:szCs w:val="20"/>
                <w:lang w:val="en-US" w:eastAsia="es-ES"/>
              </w:rPr>
            </w:pPr>
            <w:r w:rsidRPr="00124F63">
              <w:rPr>
                <w:rFonts w:eastAsia="Times New Roman" w:cs="Arial"/>
                <w:sz w:val="20"/>
                <w:szCs w:val="20"/>
                <w:lang w:eastAsia="es-ES"/>
              </w:rPr>
              <w:t>80 gr/m</w:t>
            </w:r>
            <w:r w:rsidRPr="00124F63">
              <w:rPr>
                <w:rFonts w:eastAsia="Times New Roman" w:cs="Arial"/>
                <w:sz w:val="20"/>
                <w:szCs w:val="20"/>
                <w:vertAlign w:val="superscript"/>
                <w:lang w:eastAsia="es-ES"/>
              </w:rPr>
              <w:t>2</w:t>
            </w:r>
          </w:p>
        </w:tc>
      </w:tr>
      <w:tr w:rsidR="0006565A" w:rsidRPr="00124F63" w:rsidTr="00C51BC9">
        <w:tc>
          <w:tcPr>
            <w:tcW w:w="2694" w:type="dxa"/>
            <w:tcBorders>
              <w:top w:val="nil"/>
              <w:bottom w:val="nil"/>
              <w:right w:val="nil"/>
            </w:tcBorders>
          </w:tcPr>
          <w:p w:rsidR="0006565A" w:rsidRPr="00124F63" w:rsidRDefault="0006565A" w:rsidP="00C51BC9">
            <w:pPr>
              <w:spacing w:after="0"/>
              <w:rPr>
                <w:rFonts w:ascii="Times New Roman" w:eastAsia="Times New Roman" w:hAnsi="Times New Roman"/>
                <w:sz w:val="20"/>
                <w:szCs w:val="20"/>
                <w:lang w:val="es-MX" w:eastAsia="es-ES"/>
              </w:rPr>
            </w:pPr>
          </w:p>
        </w:tc>
        <w:tc>
          <w:tcPr>
            <w:tcW w:w="3685" w:type="dxa"/>
            <w:tcBorders>
              <w:top w:val="nil"/>
              <w:left w:val="nil"/>
              <w:bottom w:val="nil"/>
              <w:right w:val="nil"/>
            </w:tcBorders>
          </w:tcPr>
          <w:p w:rsidR="0006565A" w:rsidRPr="00124F63" w:rsidRDefault="0006565A" w:rsidP="00C51BC9">
            <w:pPr>
              <w:spacing w:after="0"/>
              <w:rPr>
                <w:rFonts w:ascii="Times New Roman" w:eastAsia="Times New Roman" w:hAnsi="Times New Roman"/>
                <w:sz w:val="20"/>
                <w:szCs w:val="20"/>
                <w:lang w:val="es-MX" w:eastAsia="es-ES"/>
              </w:rPr>
            </w:pPr>
            <w:r w:rsidRPr="00124F63">
              <w:rPr>
                <w:rFonts w:eastAsia="Times New Roman" w:cs="Arial"/>
                <w:sz w:val="20"/>
                <w:szCs w:val="20"/>
                <w:lang w:eastAsia="es-ES"/>
              </w:rPr>
              <w:t xml:space="preserve">Mulch </w:t>
            </w:r>
            <w:proofErr w:type="spellStart"/>
            <w:r w:rsidRPr="00124F63">
              <w:rPr>
                <w:rFonts w:eastAsia="Times New Roman" w:cs="Arial"/>
                <w:sz w:val="20"/>
                <w:szCs w:val="20"/>
                <w:lang w:eastAsia="es-ES"/>
              </w:rPr>
              <w:t>Hortifibra</w:t>
            </w:r>
            <w:proofErr w:type="spellEnd"/>
          </w:p>
        </w:tc>
        <w:tc>
          <w:tcPr>
            <w:tcW w:w="2268" w:type="dxa"/>
            <w:tcBorders>
              <w:top w:val="nil"/>
              <w:left w:val="nil"/>
              <w:bottom w:val="nil"/>
            </w:tcBorders>
          </w:tcPr>
          <w:p w:rsidR="0006565A" w:rsidRPr="00124F63" w:rsidRDefault="0006565A" w:rsidP="00C51BC9">
            <w:pPr>
              <w:spacing w:after="0"/>
              <w:jc w:val="center"/>
              <w:rPr>
                <w:rFonts w:eastAsia="Times New Roman" w:cs="Arial"/>
                <w:sz w:val="20"/>
                <w:szCs w:val="20"/>
                <w:lang w:val="en-US" w:eastAsia="es-ES"/>
              </w:rPr>
            </w:pPr>
            <w:r w:rsidRPr="00124F63">
              <w:rPr>
                <w:rFonts w:eastAsia="Times New Roman" w:cs="Arial"/>
                <w:sz w:val="20"/>
                <w:szCs w:val="20"/>
                <w:lang w:eastAsia="es-ES"/>
              </w:rPr>
              <w:t>20 gr/m</w:t>
            </w:r>
            <w:r w:rsidRPr="00124F63">
              <w:rPr>
                <w:rFonts w:eastAsia="Times New Roman" w:cs="Arial"/>
                <w:sz w:val="20"/>
                <w:szCs w:val="20"/>
                <w:vertAlign w:val="superscript"/>
                <w:lang w:eastAsia="es-ES"/>
              </w:rPr>
              <w:t>2</w:t>
            </w:r>
          </w:p>
        </w:tc>
      </w:tr>
      <w:tr w:rsidR="0006565A" w:rsidRPr="00124F63" w:rsidTr="00C51BC9">
        <w:tc>
          <w:tcPr>
            <w:tcW w:w="2694" w:type="dxa"/>
            <w:tcBorders>
              <w:top w:val="nil"/>
              <w:bottom w:val="nil"/>
              <w:right w:val="nil"/>
            </w:tcBorders>
          </w:tcPr>
          <w:p w:rsidR="0006565A" w:rsidRPr="00124F63" w:rsidRDefault="0006565A" w:rsidP="00C51BC9">
            <w:pPr>
              <w:spacing w:after="0"/>
              <w:rPr>
                <w:rFonts w:ascii="Times New Roman" w:eastAsia="Times New Roman" w:hAnsi="Times New Roman"/>
                <w:sz w:val="20"/>
                <w:szCs w:val="20"/>
                <w:lang w:val="es-MX" w:eastAsia="es-ES"/>
              </w:rPr>
            </w:pPr>
          </w:p>
        </w:tc>
        <w:tc>
          <w:tcPr>
            <w:tcW w:w="3685" w:type="dxa"/>
            <w:tcBorders>
              <w:top w:val="nil"/>
              <w:left w:val="nil"/>
              <w:bottom w:val="nil"/>
              <w:right w:val="nil"/>
            </w:tcBorders>
          </w:tcPr>
          <w:p w:rsidR="0006565A" w:rsidRPr="00124F63" w:rsidRDefault="0006565A" w:rsidP="00C51BC9">
            <w:pPr>
              <w:spacing w:after="0"/>
              <w:rPr>
                <w:rFonts w:ascii="Times New Roman" w:eastAsia="Times New Roman" w:hAnsi="Times New Roman"/>
                <w:sz w:val="20"/>
                <w:szCs w:val="20"/>
                <w:lang w:val="es-MX" w:eastAsia="es-ES"/>
              </w:rPr>
            </w:pPr>
            <w:r w:rsidRPr="00124F63">
              <w:rPr>
                <w:rFonts w:eastAsia="Times New Roman" w:cs="Arial"/>
                <w:sz w:val="20"/>
                <w:szCs w:val="20"/>
                <w:lang w:eastAsia="es-ES"/>
              </w:rPr>
              <w:t>Estabilizante</w:t>
            </w:r>
          </w:p>
        </w:tc>
        <w:tc>
          <w:tcPr>
            <w:tcW w:w="2268" w:type="dxa"/>
            <w:tcBorders>
              <w:top w:val="nil"/>
              <w:left w:val="nil"/>
              <w:bottom w:val="nil"/>
            </w:tcBorders>
          </w:tcPr>
          <w:p w:rsidR="0006565A" w:rsidRPr="00124F63" w:rsidRDefault="0006565A" w:rsidP="00C51BC9">
            <w:pPr>
              <w:spacing w:after="0"/>
              <w:jc w:val="center"/>
              <w:rPr>
                <w:rFonts w:eastAsia="Times New Roman" w:cs="Arial"/>
                <w:sz w:val="20"/>
                <w:szCs w:val="20"/>
                <w:lang w:val="en-US" w:eastAsia="es-ES"/>
              </w:rPr>
            </w:pPr>
            <w:r w:rsidRPr="00124F63">
              <w:rPr>
                <w:rFonts w:eastAsia="Times New Roman" w:cs="Arial"/>
                <w:sz w:val="20"/>
                <w:szCs w:val="20"/>
                <w:lang w:eastAsia="es-ES"/>
              </w:rPr>
              <w:t>10 gr/m</w:t>
            </w:r>
            <w:r w:rsidRPr="00124F63">
              <w:rPr>
                <w:rFonts w:eastAsia="Times New Roman" w:cs="Arial"/>
                <w:sz w:val="20"/>
                <w:szCs w:val="20"/>
                <w:vertAlign w:val="superscript"/>
                <w:lang w:eastAsia="es-ES"/>
              </w:rPr>
              <w:t>2</w:t>
            </w:r>
          </w:p>
        </w:tc>
      </w:tr>
      <w:tr w:rsidR="0006565A" w:rsidRPr="00124F63" w:rsidTr="00C51BC9">
        <w:tc>
          <w:tcPr>
            <w:tcW w:w="2694" w:type="dxa"/>
            <w:tcBorders>
              <w:top w:val="nil"/>
              <w:bottom w:val="nil"/>
              <w:right w:val="nil"/>
            </w:tcBorders>
          </w:tcPr>
          <w:p w:rsidR="0006565A" w:rsidRPr="00124F63" w:rsidRDefault="0006565A" w:rsidP="00C51BC9">
            <w:pPr>
              <w:spacing w:after="0"/>
              <w:rPr>
                <w:rFonts w:ascii="Times New Roman" w:eastAsia="Times New Roman" w:hAnsi="Times New Roman"/>
                <w:sz w:val="20"/>
                <w:szCs w:val="20"/>
                <w:lang w:val="es-MX" w:eastAsia="es-ES"/>
              </w:rPr>
            </w:pPr>
          </w:p>
        </w:tc>
        <w:tc>
          <w:tcPr>
            <w:tcW w:w="3685" w:type="dxa"/>
            <w:tcBorders>
              <w:top w:val="nil"/>
              <w:left w:val="nil"/>
              <w:bottom w:val="nil"/>
              <w:right w:val="nil"/>
            </w:tcBorders>
          </w:tcPr>
          <w:p w:rsidR="0006565A" w:rsidRPr="00124F63" w:rsidRDefault="0006565A" w:rsidP="00C51BC9">
            <w:pPr>
              <w:spacing w:after="0"/>
              <w:rPr>
                <w:rFonts w:ascii="Times New Roman" w:eastAsia="Times New Roman" w:hAnsi="Times New Roman"/>
                <w:sz w:val="20"/>
                <w:szCs w:val="20"/>
                <w:lang w:val="es-MX" w:eastAsia="es-ES"/>
              </w:rPr>
            </w:pPr>
            <w:r w:rsidRPr="00124F63">
              <w:rPr>
                <w:rFonts w:eastAsia="Times New Roman" w:cs="Arial"/>
                <w:sz w:val="20"/>
                <w:szCs w:val="20"/>
                <w:lang w:eastAsia="es-ES"/>
              </w:rPr>
              <w:t>Fertilizante; N-P-K. 15:15:15</w:t>
            </w:r>
            <w:r w:rsidRPr="00124F63">
              <w:rPr>
                <w:rFonts w:eastAsia="Times New Roman" w:cs="Arial"/>
                <w:sz w:val="20"/>
                <w:szCs w:val="20"/>
                <w:lang w:eastAsia="es-ES"/>
              </w:rPr>
              <w:tab/>
            </w:r>
          </w:p>
        </w:tc>
        <w:tc>
          <w:tcPr>
            <w:tcW w:w="2268" w:type="dxa"/>
            <w:tcBorders>
              <w:top w:val="nil"/>
              <w:left w:val="nil"/>
              <w:bottom w:val="nil"/>
            </w:tcBorders>
          </w:tcPr>
          <w:p w:rsidR="0006565A" w:rsidRPr="00124F63" w:rsidRDefault="0006565A" w:rsidP="00C51BC9">
            <w:pPr>
              <w:spacing w:after="0"/>
              <w:jc w:val="center"/>
              <w:rPr>
                <w:rFonts w:eastAsia="Times New Roman" w:cs="Arial"/>
                <w:sz w:val="20"/>
                <w:szCs w:val="20"/>
                <w:lang w:val="en-US" w:eastAsia="es-ES"/>
              </w:rPr>
            </w:pPr>
            <w:r w:rsidRPr="00124F63">
              <w:rPr>
                <w:rFonts w:eastAsia="Times New Roman" w:cs="Arial"/>
                <w:sz w:val="20"/>
                <w:szCs w:val="20"/>
                <w:lang w:eastAsia="es-ES"/>
              </w:rPr>
              <w:t>100 gr/m</w:t>
            </w:r>
            <w:r w:rsidRPr="00124F63">
              <w:rPr>
                <w:rFonts w:eastAsia="Times New Roman" w:cs="Arial"/>
                <w:sz w:val="20"/>
                <w:szCs w:val="20"/>
                <w:vertAlign w:val="superscript"/>
                <w:lang w:eastAsia="es-ES"/>
              </w:rPr>
              <w:t>2</w:t>
            </w:r>
          </w:p>
        </w:tc>
      </w:tr>
      <w:tr w:rsidR="0006565A" w:rsidRPr="00124F63" w:rsidTr="00C51BC9">
        <w:tc>
          <w:tcPr>
            <w:tcW w:w="2694" w:type="dxa"/>
            <w:tcBorders>
              <w:top w:val="nil"/>
              <w:right w:val="nil"/>
            </w:tcBorders>
          </w:tcPr>
          <w:p w:rsidR="0006565A" w:rsidRPr="00124F63" w:rsidRDefault="0006565A" w:rsidP="00C51BC9">
            <w:pPr>
              <w:spacing w:after="0"/>
              <w:rPr>
                <w:rFonts w:ascii="Times New Roman" w:eastAsia="Times New Roman" w:hAnsi="Times New Roman"/>
                <w:sz w:val="20"/>
                <w:szCs w:val="20"/>
                <w:lang w:val="es-MX" w:eastAsia="es-ES"/>
              </w:rPr>
            </w:pPr>
          </w:p>
        </w:tc>
        <w:tc>
          <w:tcPr>
            <w:tcW w:w="3685" w:type="dxa"/>
            <w:tcBorders>
              <w:top w:val="nil"/>
              <w:left w:val="nil"/>
              <w:right w:val="nil"/>
            </w:tcBorders>
          </w:tcPr>
          <w:p w:rsidR="0006565A" w:rsidRPr="00124F63" w:rsidRDefault="0006565A" w:rsidP="00C51BC9">
            <w:pPr>
              <w:spacing w:after="0"/>
              <w:rPr>
                <w:rFonts w:ascii="Times New Roman" w:eastAsia="Times New Roman" w:hAnsi="Times New Roman"/>
                <w:sz w:val="20"/>
                <w:szCs w:val="20"/>
                <w:lang w:val="es-MX" w:eastAsia="es-ES"/>
              </w:rPr>
            </w:pPr>
            <w:r w:rsidRPr="00124F63">
              <w:rPr>
                <w:rFonts w:eastAsia="Times New Roman" w:cs="Arial"/>
                <w:sz w:val="20"/>
                <w:szCs w:val="20"/>
                <w:lang w:eastAsia="es-ES"/>
              </w:rPr>
              <w:t xml:space="preserve">Agua </w:t>
            </w:r>
            <w:r w:rsidRPr="00124F63">
              <w:rPr>
                <w:rFonts w:eastAsia="Times New Roman" w:cs="Arial"/>
                <w:sz w:val="20"/>
                <w:szCs w:val="20"/>
                <w:lang w:eastAsia="es-ES"/>
              </w:rPr>
              <w:tab/>
            </w:r>
          </w:p>
        </w:tc>
        <w:tc>
          <w:tcPr>
            <w:tcW w:w="2268" w:type="dxa"/>
            <w:tcBorders>
              <w:top w:val="nil"/>
              <w:left w:val="nil"/>
            </w:tcBorders>
          </w:tcPr>
          <w:p w:rsidR="0006565A" w:rsidRPr="00124F63" w:rsidRDefault="0006565A" w:rsidP="00C51BC9">
            <w:pPr>
              <w:spacing w:after="0"/>
              <w:jc w:val="center"/>
              <w:rPr>
                <w:rFonts w:eastAsia="Times New Roman" w:cs="Arial"/>
                <w:sz w:val="20"/>
                <w:szCs w:val="20"/>
                <w:lang w:val="en-US" w:eastAsia="es-ES"/>
              </w:rPr>
            </w:pPr>
            <w:r w:rsidRPr="00124F63">
              <w:rPr>
                <w:rFonts w:eastAsia="Times New Roman" w:cs="Arial"/>
                <w:sz w:val="20"/>
                <w:szCs w:val="20"/>
                <w:lang w:eastAsia="es-ES"/>
              </w:rPr>
              <w:t>1.5-2 l/m</w:t>
            </w:r>
            <w:r w:rsidRPr="00124F63">
              <w:rPr>
                <w:rFonts w:eastAsia="Times New Roman" w:cs="Arial"/>
                <w:sz w:val="20"/>
                <w:szCs w:val="20"/>
                <w:vertAlign w:val="superscript"/>
                <w:lang w:eastAsia="es-ES"/>
              </w:rPr>
              <w:t>2</w:t>
            </w:r>
          </w:p>
        </w:tc>
      </w:tr>
    </w:tbl>
    <w:p w:rsidR="00325429" w:rsidRDefault="00325429" w:rsidP="0006565A"/>
    <w:p w:rsidR="0006565A" w:rsidRDefault="0006565A" w:rsidP="0006565A">
      <w:r w:rsidRPr="007B6B34">
        <w:t xml:space="preserve">Respecto al momento de ejecución de las hidrosiembras, teniendo en cuenta la climatología de la zona donde en los meses estivales puede haber cierto déficit hídrico y en los meses invernales se pueden dar temperaturas bajas, se aconseja la ejecución de la hidrosiembra en los meses de primavera u otoño, donde aumentan las precipitaciones y las temperaturas son más suaves, lo que promueve el éxito de las tareas efectuadas. </w:t>
      </w:r>
    </w:p>
    <w:p w:rsidR="0006565A" w:rsidRDefault="0006565A" w:rsidP="0006565A">
      <w:pPr>
        <w:pStyle w:val="Ttulo3"/>
      </w:pPr>
      <w:bookmarkStart w:id="30" w:name="_Toc59120967"/>
      <w:r>
        <w:t>Plantaciones</w:t>
      </w:r>
      <w:bookmarkEnd w:id="30"/>
    </w:p>
    <w:p w:rsidR="00CB5CFB" w:rsidRDefault="00CB5CFB" w:rsidP="0006565A">
      <w:pPr>
        <w:rPr>
          <w:rFonts w:cs="Arial"/>
        </w:rPr>
      </w:pPr>
      <w:r>
        <w:rPr>
          <w:rFonts w:cs="Arial"/>
        </w:rPr>
        <w:t>Tal y como se indica en el informe correspondiente de Biodiversidad, se repoblarán los taludes y los de las cunetas perimetrales con ejemplares arbustivos y arbóreos correspondientes a vegetación autóctona (anexo I informe Biodiversidad</w:t>
      </w:r>
      <w:proofErr w:type="gramStart"/>
      <w:r>
        <w:rPr>
          <w:rFonts w:cs="Arial"/>
        </w:rPr>
        <w:t>) .</w:t>
      </w:r>
      <w:proofErr w:type="gramEnd"/>
    </w:p>
    <w:p w:rsidR="0006565A" w:rsidRDefault="0006565A" w:rsidP="0006565A">
      <w:pPr>
        <w:rPr>
          <w:rFonts w:cs="Arial"/>
        </w:rPr>
      </w:pPr>
      <w:r w:rsidRPr="00354C15">
        <w:rPr>
          <w:rFonts w:cs="Arial"/>
        </w:rPr>
        <w:t>A la hora de establecer las zonas específicas a revegetar así como las especies escogidas, se han seguido criterios de procurar repoblar con especies arbóreas que se correspondan con la vegetación potencial, siguiendo las indicaciones del informe emitido po</w:t>
      </w:r>
      <w:r w:rsidR="00354C15" w:rsidRPr="00354C15">
        <w:rPr>
          <w:rFonts w:cs="Arial"/>
        </w:rPr>
        <w:t>r la Dirección de Biodiversidad</w:t>
      </w:r>
      <w:r w:rsidR="00354C15">
        <w:rPr>
          <w:rFonts w:cs="Arial"/>
        </w:rPr>
        <w:t>.</w:t>
      </w:r>
      <w:r w:rsidR="00CB5CFB">
        <w:rPr>
          <w:rFonts w:cs="Arial"/>
        </w:rPr>
        <w:t xml:space="preserve"> </w:t>
      </w:r>
      <w:r>
        <w:rPr>
          <w:rFonts w:cs="Arial"/>
        </w:rPr>
        <w:t>De ello se deduce que va a obtenerse una mejora ecológica del ámbito a largo plazo. Como he mencionado asimismo anteriormente, la plantación se realizará empleando un marco naturalizado para que se asemeje a una plantación natural, como hemos referido anteriormente.</w:t>
      </w:r>
    </w:p>
    <w:p w:rsidR="0006565A" w:rsidRDefault="0006565A" w:rsidP="0006565A">
      <w:pPr>
        <w:rPr>
          <w:rFonts w:cs="Arial"/>
        </w:rPr>
      </w:pPr>
      <w:r w:rsidRPr="00B64663">
        <w:rPr>
          <w:rFonts w:cs="Arial"/>
        </w:rPr>
        <w:t xml:space="preserve">Las especies arbóreas propuestas son </w:t>
      </w:r>
      <w:r w:rsidRPr="00602C00">
        <w:rPr>
          <w:rFonts w:cs="Arial"/>
          <w:i/>
        </w:rPr>
        <w:t xml:space="preserve">Quercus robur, </w:t>
      </w:r>
      <w:r>
        <w:rPr>
          <w:rFonts w:cs="Arial"/>
          <w:i/>
        </w:rPr>
        <w:t xml:space="preserve">Castanea s. </w:t>
      </w:r>
      <w:r w:rsidRPr="00602C00">
        <w:rPr>
          <w:rFonts w:cs="Arial"/>
          <w:i/>
        </w:rPr>
        <w:t xml:space="preserve">Alnus glutinosa y Fraxinus </w:t>
      </w:r>
      <w:proofErr w:type="spellStart"/>
      <w:r w:rsidRPr="00602C00">
        <w:rPr>
          <w:rFonts w:cs="Arial"/>
          <w:i/>
        </w:rPr>
        <w:t>excelsior</w:t>
      </w:r>
      <w:proofErr w:type="spellEnd"/>
      <w:r>
        <w:rPr>
          <w:rFonts w:cs="Arial"/>
        </w:rPr>
        <w:t xml:space="preserve">, </w:t>
      </w:r>
      <w:r w:rsidRPr="00602C00">
        <w:rPr>
          <w:rFonts w:cs="Arial"/>
        </w:rPr>
        <w:t>además de Corylus avellana</w:t>
      </w:r>
      <w:r>
        <w:rPr>
          <w:rFonts w:cs="Arial"/>
        </w:rPr>
        <w:t>, para los taludes de mayor pendiente.</w:t>
      </w:r>
    </w:p>
    <w:p w:rsidR="0006565A" w:rsidRDefault="0006565A" w:rsidP="0006565A">
      <w:pPr>
        <w:rPr>
          <w:rFonts w:cs="Arial"/>
        </w:rPr>
      </w:pPr>
      <w:r>
        <w:rPr>
          <w:rFonts w:cs="Arial"/>
        </w:rPr>
        <w:t>Como se reseña en el informe emitido por la Dirección de Biodiversidad, se escogerán especies autóctonas de arbolado de ribera para la restauración de los márgenes de los drenajes superficiales perimetrales (alisos, fresnos)</w:t>
      </w:r>
    </w:p>
    <w:p w:rsidR="0006565A" w:rsidRDefault="0006565A" w:rsidP="0006565A">
      <w:pPr>
        <w:rPr>
          <w:rFonts w:cs="Arial"/>
        </w:rPr>
      </w:pPr>
      <w:r w:rsidRPr="00354C15">
        <w:rPr>
          <w:rFonts w:cs="Arial"/>
        </w:rPr>
        <w:t>El contexto natural del emplazamiento, tal como se ha especificado, consiste en prados y plantaciones forestales; es la norma general que domina el entorno con manchas de robledal a</w:t>
      </w:r>
      <w:r w:rsidR="00354C15">
        <w:rPr>
          <w:rFonts w:cs="Arial"/>
        </w:rPr>
        <w:t>cidófilo-bosque mixto atlántico.</w:t>
      </w:r>
      <w:r w:rsidRPr="00354C15">
        <w:rPr>
          <w:rFonts w:cs="Arial"/>
        </w:rPr>
        <w:t xml:space="preserve"> Por ello, se pretende repoblar con especies con mayor valor ecológico, así como pastizales, para potenciar el uso </w:t>
      </w:r>
      <w:proofErr w:type="spellStart"/>
      <w:r w:rsidRPr="00354C15">
        <w:rPr>
          <w:rFonts w:cs="Arial"/>
        </w:rPr>
        <w:t>agroganadero</w:t>
      </w:r>
      <w:proofErr w:type="spellEnd"/>
      <w:r w:rsidRPr="00354C15">
        <w:rPr>
          <w:rFonts w:cs="Arial"/>
        </w:rPr>
        <w:t>, con el fin de ser acordes con lo que recoge el Plan Territorial Sectorial agroforestal (Paisaje rural de transición).</w:t>
      </w:r>
      <w:r>
        <w:rPr>
          <w:rFonts w:cs="Arial"/>
        </w:rPr>
        <w:t xml:space="preserve"> </w:t>
      </w:r>
    </w:p>
    <w:p w:rsidR="00022CA5" w:rsidRDefault="00304376" w:rsidP="00304376">
      <w:pPr>
        <w:pStyle w:val="Ttulo3"/>
        <w:rPr>
          <w:lang w:val="es-MX"/>
        </w:rPr>
      </w:pPr>
      <w:bookmarkStart w:id="31" w:name="_Toc59120968"/>
      <w:r w:rsidRPr="0055369F">
        <w:rPr>
          <w:lang w:val="es-MX"/>
        </w:rPr>
        <w:t>Características de las plantaciones arbóreas</w:t>
      </w:r>
      <w:bookmarkEnd w:id="31"/>
    </w:p>
    <w:p w:rsidR="00304376" w:rsidRPr="004B2BEC" w:rsidRDefault="00304376" w:rsidP="00304376">
      <w:r w:rsidRPr="004B2BEC">
        <w:rPr>
          <w:i/>
        </w:rPr>
        <w:t>Quercus Robur:</w:t>
      </w:r>
      <w:r w:rsidRPr="004B2BEC">
        <w:t xml:space="preserve"> Árbol caducifolio corpulento que puede alcanzar 45 m de talla, con corteza grisácea, bastante lisa, que acaba resquebrajándose y oscureciéndose con la edad. Hojas alternas, obovadas o trasovadas, oblongas, </w:t>
      </w:r>
      <w:proofErr w:type="spellStart"/>
      <w:r w:rsidRPr="004B2BEC">
        <w:t>auriculadas</w:t>
      </w:r>
      <w:proofErr w:type="spellEnd"/>
      <w:r w:rsidRPr="004B2BEC">
        <w:t xml:space="preserve"> en la base, con 4 o más pares de lóbulos laterales obtusos. Miden 5-18 cm de longitud y 3-10 cm de anchura. Verde oscuras por el haz y verde claras o </w:t>
      </w:r>
      <w:proofErr w:type="spellStart"/>
      <w:r w:rsidRPr="004B2BEC">
        <w:t>glaucescentes</w:t>
      </w:r>
      <w:proofErr w:type="spellEnd"/>
      <w:r w:rsidRPr="004B2BEC">
        <w:t xml:space="preserve"> por el envés, lampiñas por ambas caras, con 4-7 pares de nerviaciones. Flores coetáneas con las hojas. Amentos masculinos aislados, de 5-13 cm de longitud. Flores femeninas en grupos de 2-3, sobre un largo pedúnculo. Bellotas de 2-4 cm de longitud y 8-18 mm de anchura, algo deprimidas en el ápice. Maduración anual.</w:t>
      </w:r>
    </w:p>
    <w:p w:rsidR="00304376" w:rsidRPr="004B2BEC" w:rsidRDefault="00304376" w:rsidP="00304376">
      <w:pPr>
        <w:rPr>
          <w:rFonts w:cs="Arial"/>
        </w:rPr>
      </w:pPr>
    </w:p>
    <w:p w:rsidR="00304376" w:rsidRDefault="00304376" w:rsidP="00304376">
      <w:pPr>
        <w:widowControl w:val="0"/>
        <w:autoSpaceDE w:val="0"/>
        <w:autoSpaceDN w:val="0"/>
        <w:adjustRightInd w:val="0"/>
        <w:spacing w:line="360" w:lineRule="auto"/>
        <w:jc w:val="center"/>
        <w:rPr>
          <w:rFonts w:ascii="Arial" w:hAnsi="Arial" w:cs="Arial"/>
          <w:sz w:val="20"/>
          <w:szCs w:val="20"/>
        </w:rPr>
      </w:pPr>
      <w:r w:rsidRPr="00124F63">
        <w:rPr>
          <w:rFonts w:ascii="Arial" w:hAnsi="Arial" w:cs="Arial"/>
          <w:noProof/>
          <w:sz w:val="20"/>
          <w:szCs w:val="20"/>
          <w:lang w:eastAsia="es-ES"/>
        </w:rPr>
        <w:lastRenderedPageBreak/>
        <w:drawing>
          <wp:inline distT="0" distB="0" distL="0" distR="0">
            <wp:extent cx="2161335" cy="2160484"/>
            <wp:effectExtent l="19050" t="19050" r="29845" b="30480"/>
            <wp:docPr id="3" name="Imagen 3" descr="quercus_robur_planfor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l_fi" descr="quercus_robur_planfor04"/>
                    <pic:cNvPicPr>
                      <a:picLocks noChangeAspect="1" noChangeArrowheads="1"/>
                    </pic:cNvPicPr>
                  </pic:nvPicPr>
                  <pic:blipFill>
                    <a:blip r:embed="rId29" cstate="print"/>
                    <a:srcRect/>
                    <a:stretch>
                      <a:fillRect/>
                    </a:stretch>
                  </pic:blipFill>
                  <pic:spPr bwMode="auto">
                    <a:xfrm>
                      <a:off x="0" y="0"/>
                      <a:ext cx="2160905" cy="216027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304376" w:rsidRDefault="00304376" w:rsidP="00304376">
      <w:r>
        <w:rPr>
          <w:rFonts w:cs="Arial"/>
          <w:i/>
        </w:rPr>
        <w:t xml:space="preserve">Alnus </w:t>
      </w:r>
      <w:r w:rsidRPr="00A609E4">
        <w:rPr>
          <w:rFonts w:cs="Arial"/>
          <w:i/>
        </w:rPr>
        <w:t>glutinosa:</w:t>
      </w:r>
      <w:r w:rsidRPr="004B2BEC">
        <w:rPr>
          <w:rFonts w:cs="Arial"/>
        </w:rPr>
        <w:t xml:space="preserve"> </w:t>
      </w:r>
      <w:r w:rsidRPr="00A72156">
        <w:rPr>
          <w:rFonts w:cs="Arial"/>
        </w:rPr>
        <w:t>Árbol de hojas caedizas, que permanecen verdes hasta su caída, a final del otoño. Florece a final del invierno y en primavera. Sus frutos son unas pequeñas piñas ovoides, del volumen de una bellota, que pasan del verde a un color parduzco o rojizo al madurar al inicio de otoño. Permanecen muchos meses en el árbol y tienen una consistencia leñosa. Contienen unas semillas de color marrón muy pequeñas. Los alisos se reproducen o multiplican enterrando ligeramente las semillas</w:t>
      </w:r>
      <w:r>
        <w:rPr>
          <w:rFonts w:cs="Arial"/>
        </w:rPr>
        <w:t xml:space="preserve"> en otoño o también puede </w:t>
      </w:r>
      <w:r w:rsidRPr="00A72156">
        <w:rPr>
          <w:rFonts w:cs="Arial"/>
        </w:rPr>
        <w:t xml:space="preserve">multiplicarse por estaquillas leñosas en invierno o </w:t>
      </w:r>
      <w:proofErr w:type="spellStart"/>
      <w:r w:rsidRPr="00A72156">
        <w:rPr>
          <w:rFonts w:cs="Arial"/>
        </w:rPr>
        <w:t>semileñosas</w:t>
      </w:r>
      <w:proofErr w:type="spellEnd"/>
      <w:r w:rsidRPr="00A72156">
        <w:rPr>
          <w:rFonts w:cs="Arial"/>
        </w:rPr>
        <w:t xml:space="preserve"> en verano</w:t>
      </w:r>
    </w:p>
    <w:p w:rsidR="00304376" w:rsidRDefault="00304376" w:rsidP="00304376">
      <w:pPr>
        <w:widowControl w:val="0"/>
        <w:autoSpaceDE w:val="0"/>
        <w:autoSpaceDN w:val="0"/>
        <w:adjustRightInd w:val="0"/>
        <w:spacing w:line="360" w:lineRule="auto"/>
        <w:jc w:val="center"/>
        <w:rPr>
          <w:rFonts w:ascii="Arial" w:hAnsi="Arial" w:cs="Arial"/>
          <w:sz w:val="20"/>
          <w:szCs w:val="20"/>
        </w:rPr>
      </w:pPr>
      <w:r w:rsidRPr="00124F63">
        <w:rPr>
          <w:rFonts w:ascii="Arial" w:hAnsi="Arial" w:cs="Arial"/>
          <w:noProof/>
          <w:sz w:val="20"/>
          <w:szCs w:val="20"/>
          <w:lang w:eastAsia="es-ES"/>
        </w:rPr>
        <w:drawing>
          <wp:inline distT="0" distB="0" distL="0" distR="0">
            <wp:extent cx="2207849" cy="2716646"/>
            <wp:effectExtent l="19050" t="19050" r="40640" b="45720"/>
            <wp:docPr id="9" name="Imagen 9" descr="Alnus_glutinosa_por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l_fi" descr="Alnus_glutinosa_porte"/>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2207260" cy="271653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304376" w:rsidRPr="004B2BEC" w:rsidRDefault="00304376" w:rsidP="00304376">
      <w:r w:rsidRPr="004B2BEC">
        <w:t>Corylus avellana</w:t>
      </w:r>
      <w:r>
        <w:t>: Á</w:t>
      </w:r>
      <w:r w:rsidRPr="004B2BEC">
        <w:t>rbol que alcanza normalmente entre 3 a 8 m de alto, generalmente ramificado desde la base. De corteza marrón pálida o gris y profundamente estriada, su madera es dura, flexible y muy resistente. Las </w:t>
      </w:r>
      <w:hyperlink r:id="rId31" w:tooltip="Hoja" w:history="1">
        <w:r w:rsidRPr="004B2BEC">
          <w:t>hojas</w:t>
        </w:r>
      </w:hyperlink>
      <w:r w:rsidRPr="004B2BEC">
        <w:t> redondeadas, tienen entre 6 a 12 cm de largo y ancho y son suavemente pubescentes por ambas caras, con bordes doblemente aserrados.</w:t>
      </w:r>
      <w:r>
        <w:t xml:space="preserve"> </w:t>
      </w:r>
      <w:r w:rsidRPr="004B2BEC">
        <w:t>Las </w:t>
      </w:r>
      <w:hyperlink r:id="rId32" w:tooltip="Flor" w:history="1">
        <w:r w:rsidRPr="004B2BEC">
          <w:t>flores</w:t>
        </w:r>
      </w:hyperlink>
      <w:r w:rsidRPr="004B2BEC">
        <w:t> nacen antes que las hojas, a principios de la primavera</w:t>
      </w:r>
      <w:r>
        <w:t>. Los</w:t>
      </w:r>
      <w:r w:rsidRPr="004B2BEC">
        <w:t xml:space="preserve"> masculinos de color amarillo pálido </w:t>
      </w:r>
      <w:r>
        <w:t>y</w:t>
      </w:r>
      <w:r w:rsidRPr="004B2BEC">
        <w:t xml:space="preserve"> los femeninos muy pequeños y prácticamente ocultos en las</w:t>
      </w:r>
      <w:r>
        <w:t xml:space="preserve"> </w:t>
      </w:r>
      <w:hyperlink r:id="rId33" w:tooltip="Yema" w:history="1">
        <w:r w:rsidRPr="004B2BEC">
          <w:t>yemas</w:t>
        </w:r>
      </w:hyperlink>
      <w:r w:rsidRPr="004B2BEC">
        <w:t> de las que surgen los estilos rojo brillante, en número de 1 a 3.</w:t>
      </w:r>
      <w:r>
        <w:t xml:space="preserve"> </w:t>
      </w:r>
      <w:r w:rsidRPr="004B2BEC">
        <w:t>El fruto es la </w:t>
      </w:r>
      <w:hyperlink r:id="rId34" w:tooltip="Avellana" w:history="1">
        <w:r w:rsidRPr="004B2BEC">
          <w:t>avellana</w:t>
        </w:r>
      </w:hyperlink>
      <w:r w:rsidRPr="004B2BEC">
        <w:t xml:space="preserve">, cada una contenida en un pequeño y hojoso involucro que encierra alrededor de las 3/4 partes de la nuez. </w:t>
      </w:r>
    </w:p>
    <w:p w:rsidR="00304376" w:rsidRPr="00D97EBF" w:rsidRDefault="00304376" w:rsidP="00304376">
      <w:pPr>
        <w:widowControl w:val="0"/>
        <w:autoSpaceDE w:val="0"/>
        <w:autoSpaceDN w:val="0"/>
        <w:adjustRightInd w:val="0"/>
        <w:spacing w:line="360" w:lineRule="auto"/>
        <w:jc w:val="center"/>
        <w:rPr>
          <w:rFonts w:ascii="Arial" w:hAnsi="Arial" w:cs="Arial"/>
          <w:sz w:val="20"/>
          <w:szCs w:val="20"/>
        </w:rPr>
      </w:pPr>
      <w:r w:rsidRPr="006B658E">
        <w:rPr>
          <w:noProof/>
          <w:lang w:eastAsia="es-ES"/>
        </w:rPr>
        <w:lastRenderedPageBreak/>
        <w:drawing>
          <wp:inline distT="0" distB="0" distL="0" distR="0">
            <wp:extent cx="2124568" cy="2835368"/>
            <wp:effectExtent l="19050" t="19050" r="47625" b="41275"/>
            <wp:docPr id="8" name="Imagen 8" descr="http://1.bp.blogspot.com/-bjxEMFYOzOE/UPw65oBXPLI/AAAAAAAALbM/pUci6gzPvzA/s1600/bCorylus+avellanaP10904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http://1.bp.blogspot.com/-bjxEMFYOzOE/UPw65oBXPLI/AAAAAAAALbM/pUci6gzPvzA/s1600/bCorylus+avellanaP1090442.JPG"/>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2124075" cy="283527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304376" w:rsidRPr="00D97EBF" w:rsidRDefault="00304376" w:rsidP="00304376">
      <w:pPr>
        <w:rPr>
          <w:rFonts w:cs="Arial"/>
        </w:rPr>
      </w:pPr>
      <w:r w:rsidRPr="00A609E4">
        <w:rPr>
          <w:rFonts w:cs="Arial"/>
          <w:i/>
        </w:rPr>
        <w:t xml:space="preserve">Fraxinus </w:t>
      </w:r>
      <w:proofErr w:type="spellStart"/>
      <w:r w:rsidRPr="00A609E4">
        <w:rPr>
          <w:rFonts w:cs="Arial"/>
          <w:i/>
        </w:rPr>
        <w:t>excelsior</w:t>
      </w:r>
      <w:proofErr w:type="spellEnd"/>
      <w:r w:rsidRPr="00D97EBF">
        <w:rPr>
          <w:rFonts w:cs="Arial"/>
          <w:i/>
        </w:rPr>
        <w:t>:</w:t>
      </w:r>
      <w:r w:rsidRPr="00D97EBF">
        <w:rPr>
          <w:rFonts w:cs="Arial"/>
        </w:rPr>
        <w:t xml:space="preserve"> Es un </w:t>
      </w:r>
      <w:hyperlink r:id="rId36" w:tooltip="Árbol" w:history="1">
        <w:r w:rsidRPr="00D97EBF">
          <w:rPr>
            <w:rFonts w:cs="Arial"/>
          </w:rPr>
          <w:t>árbol</w:t>
        </w:r>
      </w:hyperlink>
      <w:r w:rsidRPr="00D97EBF">
        <w:rPr>
          <w:rFonts w:cs="Arial"/>
        </w:rPr>
        <w:t xml:space="preserve"> </w:t>
      </w:r>
      <w:hyperlink r:id="rId37" w:tooltip="Deciduo" w:history="1">
        <w:r w:rsidRPr="00D97EBF">
          <w:rPr>
            <w:rFonts w:cs="Arial"/>
          </w:rPr>
          <w:t>deciduo</w:t>
        </w:r>
      </w:hyperlink>
      <w:r w:rsidRPr="00D97EBF">
        <w:rPr>
          <w:rFonts w:cs="Arial"/>
        </w:rPr>
        <w:t xml:space="preserve"> de 20 a 35 </w:t>
      </w:r>
      <w:hyperlink r:id="rId38" w:tooltip="Metro" w:history="1">
        <w:r w:rsidRPr="00D97EBF">
          <w:rPr>
            <w:rFonts w:cs="Arial"/>
          </w:rPr>
          <w:t>m</w:t>
        </w:r>
      </w:hyperlink>
      <w:r w:rsidRPr="00D97EBF">
        <w:rPr>
          <w:rFonts w:cs="Arial"/>
        </w:rPr>
        <w:t xml:space="preserve">, y se distingue fácilmente de otras </w:t>
      </w:r>
      <w:hyperlink r:id="rId39" w:tooltip="Especies" w:history="1">
        <w:r w:rsidRPr="00D97EBF">
          <w:rPr>
            <w:rFonts w:cs="Arial"/>
          </w:rPr>
          <w:t>especies</w:t>
        </w:r>
      </w:hyperlink>
      <w:r w:rsidRPr="00D97EBF">
        <w:rPr>
          <w:rFonts w:cs="Arial"/>
        </w:rPr>
        <w:t xml:space="preserve"> de </w:t>
      </w:r>
      <w:hyperlink r:id="rId40" w:tooltip="Fraxinus" w:history="1">
        <w:r w:rsidRPr="00D97EBF">
          <w:rPr>
            <w:rFonts w:cs="Arial"/>
          </w:rPr>
          <w:t>Fraxinus</w:t>
        </w:r>
      </w:hyperlink>
      <w:r w:rsidRPr="00D97EBF">
        <w:rPr>
          <w:rFonts w:cs="Arial"/>
        </w:rPr>
        <w:t xml:space="preserve"> por sus yemas negras, en vez de las acostumbradas marrones. </w:t>
      </w:r>
      <w:hyperlink r:id="rId41" w:tooltip="Hoja" w:history="1">
        <w:r w:rsidRPr="00D97EBF">
          <w:rPr>
            <w:rFonts w:cs="Arial"/>
          </w:rPr>
          <w:t>Hojas</w:t>
        </w:r>
      </w:hyperlink>
      <w:r w:rsidRPr="00D97EBF">
        <w:rPr>
          <w:rFonts w:cs="Arial"/>
        </w:rPr>
        <w:t xml:space="preserve"> de 20 a 35 cm de longitud, pinnadas compuestas, con 9 a 13 foliolos. Las hojas de este fresno son de las últimas que abren en primavera, y las primeras en caer en otoño. Las yemas son de color negro azulado. Las </w:t>
      </w:r>
      <w:hyperlink r:id="rId42" w:tooltip="Flor" w:history="1">
        <w:r w:rsidRPr="00D97EBF">
          <w:rPr>
            <w:rFonts w:cs="Arial"/>
          </w:rPr>
          <w:t>flores</w:t>
        </w:r>
      </w:hyperlink>
      <w:r w:rsidRPr="00D97EBF">
        <w:rPr>
          <w:rFonts w:cs="Arial"/>
        </w:rPr>
        <w:t xml:space="preserve"> abren antes que las hojas, las flores femeninas son más largas que las masculinas; púrpuras oscuras, sin pétalos. </w:t>
      </w:r>
    </w:p>
    <w:p w:rsidR="00304376" w:rsidRDefault="00304376" w:rsidP="00304376">
      <w:pPr>
        <w:jc w:val="center"/>
      </w:pPr>
      <w:r w:rsidRPr="00124F63">
        <w:rPr>
          <w:rFonts w:ascii="Arial" w:hAnsi="Arial"/>
          <w:noProof/>
          <w:sz w:val="20"/>
          <w:szCs w:val="20"/>
          <w:lang w:eastAsia="es-ES"/>
        </w:rPr>
        <w:drawing>
          <wp:inline distT="0" distB="0" distL="0" distR="0">
            <wp:extent cx="3232476" cy="2160484"/>
            <wp:effectExtent l="19050" t="19050" r="44450" b="30480"/>
            <wp:docPr id="7" name="Imagen 7" descr="350px-Fraxinus_excelsior_-_Ardenne_1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l_fi" descr="350px-Fraxinus_excelsior_-_Ardenne_1b"/>
                    <pic:cNvPicPr>
                      <a:picLocks noChangeAspect="1" noChangeArrowheads="1"/>
                    </pic:cNvPicPr>
                  </pic:nvPicPr>
                  <pic:blipFill>
                    <a:blip r:embed="rId43" cstate="print"/>
                    <a:srcRect/>
                    <a:stretch>
                      <a:fillRect/>
                    </a:stretch>
                  </pic:blipFill>
                  <pic:spPr bwMode="auto">
                    <a:xfrm>
                      <a:off x="0" y="0"/>
                      <a:ext cx="3232150" cy="216027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5C0ECF" w:rsidRDefault="005C0ECF" w:rsidP="00304376">
      <w:pPr>
        <w:jc w:val="center"/>
      </w:pPr>
    </w:p>
    <w:p w:rsidR="005C0ECF" w:rsidRDefault="005C0ECF" w:rsidP="005C0ECF">
      <w:pPr>
        <w:rPr>
          <w:rFonts w:ascii="Times" w:hAnsi="Times" w:cs="Times"/>
          <w:color w:val="333333"/>
          <w:shd w:val="clear" w:color="auto" w:fill="FFFFFF"/>
        </w:rPr>
      </w:pPr>
      <w:r>
        <w:rPr>
          <w:rFonts w:ascii="Times" w:hAnsi="Times" w:cs="Times"/>
          <w:color w:val="333333"/>
          <w:shd w:val="clear" w:color="auto" w:fill="FFFFFF"/>
        </w:rPr>
        <w:t xml:space="preserve">Castanea </w:t>
      </w:r>
      <w:proofErr w:type="gramStart"/>
      <w:r>
        <w:rPr>
          <w:rFonts w:ascii="Times" w:hAnsi="Times" w:cs="Times"/>
          <w:color w:val="333333"/>
          <w:shd w:val="clear" w:color="auto" w:fill="FFFFFF"/>
        </w:rPr>
        <w:t>sativa .</w:t>
      </w:r>
      <w:proofErr w:type="gramEnd"/>
      <w:r>
        <w:rPr>
          <w:rFonts w:ascii="Times" w:hAnsi="Times" w:cs="Times"/>
          <w:color w:val="333333"/>
          <w:shd w:val="clear" w:color="auto" w:fill="FFFFFF"/>
        </w:rPr>
        <w:t xml:space="preserve"> El castaño es un árbol de crecimiento rápido que puede alcanzar los 30 m de altura, un desarrollo impresionante en grosor y gran longevidad, pues se conocen algunos ejemplares milenarios. Su tronco es grueso, corpulento y a veces hueco en los ejemplares añosos. La corteza es parda, oscura y se agrieta longitudinalmente con la edad, adquiriendo un característico estriado oblicuo, como si el tronco estuviera retorcido. Las hojas son </w:t>
      </w:r>
      <w:r w:rsidRPr="005C0ECF">
        <w:rPr>
          <w:color w:val="333333"/>
        </w:rPr>
        <w:t>simples,</w:t>
      </w:r>
      <w:r>
        <w:rPr>
          <w:rFonts w:ascii="Times" w:hAnsi="Times" w:cs="Times"/>
          <w:color w:val="333333"/>
          <w:shd w:val="clear" w:color="auto" w:fill="FFFFFF"/>
        </w:rPr>
        <w:t> </w:t>
      </w:r>
      <w:r w:rsidRPr="005C0ECF">
        <w:rPr>
          <w:color w:val="333333"/>
        </w:rPr>
        <w:t>caducas,</w:t>
      </w:r>
      <w:r>
        <w:rPr>
          <w:rFonts w:ascii="Times" w:hAnsi="Times" w:cs="Times"/>
          <w:color w:val="333333"/>
          <w:shd w:val="clear" w:color="auto" w:fill="FFFFFF"/>
        </w:rPr>
        <w:t> </w:t>
      </w:r>
      <w:r w:rsidRPr="005C0ECF">
        <w:rPr>
          <w:color w:val="333333"/>
        </w:rPr>
        <w:t>alternas,</w:t>
      </w:r>
      <w:r>
        <w:rPr>
          <w:rFonts w:ascii="Times" w:hAnsi="Times" w:cs="Times"/>
          <w:color w:val="333333"/>
          <w:shd w:val="clear" w:color="auto" w:fill="FFFFFF"/>
        </w:rPr>
        <w:t> oblongo-lanceoladas, de 10-25 cm de largo por 5-8 cm de ancho y </w:t>
      </w:r>
      <w:r w:rsidRPr="005C0ECF">
        <w:rPr>
          <w:color w:val="333333"/>
        </w:rPr>
        <w:t>serradas</w:t>
      </w:r>
      <w:r>
        <w:rPr>
          <w:color w:val="333333"/>
        </w:rPr>
        <w:t xml:space="preserve"> </w:t>
      </w:r>
      <w:r>
        <w:rPr>
          <w:rFonts w:ascii="Times" w:hAnsi="Times" w:cs="Times"/>
          <w:color w:val="333333"/>
          <w:shd w:val="clear" w:color="auto" w:fill="FFFFFF"/>
        </w:rPr>
        <w:t>en su </w:t>
      </w:r>
      <w:r w:rsidRPr="005C0ECF">
        <w:rPr>
          <w:color w:val="333333"/>
        </w:rPr>
        <w:t>margen.</w:t>
      </w:r>
      <w:r>
        <w:rPr>
          <w:rFonts w:ascii="Times" w:hAnsi="Times" w:cs="Times"/>
          <w:color w:val="333333"/>
          <w:shd w:val="clear" w:color="auto" w:fill="FFFFFF"/>
        </w:rPr>
        <w:t> Las flores aparecen en verano. Las masculinas se agrupan en largos y estrechos filamentos amarillos </w:t>
      </w:r>
      <w:r w:rsidRPr="00354C15">
        <w:rPr>
          <w:color w:val="333333"/>
        </w:rPr>
        <w:t>(amentos),</w:t>
      </w:r>
      <w:r>
        <w:rPr>
          <w:rFonts w:ascii="Times" w:hAnsi="Times" w:cs="Times"/>
          <w:color w:val="333333"/>
          <w:shd w:val="clear" w:color="auto" w:fill="FFFFFF"/>
        </w:rPr>
        <w:t> y las femeninas, que se disponen en la base de éstos, tras la fecundación, encierran las semillas (castañas) en una cubierta espinosa.</w:t>
      </w:r>
    </w:p>
    <w:p w:rsidR="005C0ECF" w:rsidRDefault="005C0ECF" w:rsidP="005C0ECF">
      <w:pPr>
        <w:rPr>
          <w:rFonts w:ascii="Times" w:hAnsi="Times" w:cs="Times"/>
          <w:color w:val="333333"/>
          <w:shd w:val="clear" w:color="auto" w:fill="FFFFFF"/>
        </w:rPr>
      </w:pPr>
      <w:r>
        <w:rPr>
          <w:rFonts w:ascii="Times" w:hAnsi="Times" w:cs="Times"/>
          <w:color w:val="333333"/>
          <w:shd w:val="clear" w:color="auto" w:fill="FFFFFF"/>
        </w:rPr>
        <w:lastRenderedPageBreak/>
        <w:t xml:space="preserve">Esta especie prefiere lugares frescos de suelos profundos en zonas montañosas con cierta humedad durante todo el año y climas no extremados, es decir, aguanta mal la sequía estival mediterránea y las heladas intensas del invierno. Crece sobre sustratos ácidos o lavados y desprovistos de cal, desde el nivel del mar hasta los 1800 m. Puede formar extensos rodales de monte bajo debido a su gran capacidad para rebrotar de cepa, incluso en ejemplares talados a </w:t>
      </w:r>
      <w:proofErr w:type="spellStart"/>
      <w:r>
        <w:rPr>
          <w:rFonts w:ascii="Times" w:hAnsi="Times" w:cs="Times"/>
          <w:color w:val="333333"/>
          <w:shd w:val="clear" w:color="auto" w:fill="FFFFFF"/>
        </w:rPr>
        <w:t>matarrasa</w:t>
      </w:r>
      <w:proofErr w:type="spellEnd"/>
      <w:r>
        <w:rPr>
          <w:rFonts w:ascii="Times" w:hAnsi="Times" w:cs="Times"/>
          <w:color w:val="333333"/>
          <w:shd w:val="clear" w:color="auto" w:fill="FFFFFF"/>
        </w:rPr>
        <w:t>.</w:t>
      </w:r>
    </w:p>
    <w:p w:rsidR="00657EF1" w:rsidRDefault="00657EF1" w:rsidP="00657EF1">
      <w:pPr>
        <w:jc w:val="center"/>
      </w:pPr>
      <w:r>
        <w:rPr>
          <w:noProof/>
          <w:lang w:eastAsia="es-ES"/>
        </w:rPr>
        <w:drawing>
          <wp:inline distT="0" distB="0" distL="0" distR="0">
            <wp:extent cx="2880000" cy="1616425"/>
            <wp:effectExtent l="19050" t="19050" r="34925" b="41275"/>
            <wp:docPr id="10" name="Imagen 10" descr="Resultado de imagen de castanea sa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de castanea sativa"/>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2880000" cy="161642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657EF1" w:rsidRDefault="00657EF1" w:rsidP="00657EF1">
      <w:pPr>
        <w:jc w:val="center"/>
        <w:rPr>
          <w:sz w:val="16"/>
          <w:szCs w:val="16"/>
        </w:rPr>
      </w:pPr>
      <w:r w:rsidRPr="006F0FA8">
        <w:rPr>
          <w:sz w:val="16"/>
          <w:szCs w:val="16"/>
        </w:rPr>
        <w:t>Figura: Castanea sativa (</w:t>
      </w:r>
      <w:proofErr w:type="spellStart"/>
      <w:r w:rsidRPr="006F0FA8">
        <w:rPr>
          <w:sz w:val="16"/>
          <w:szCs w:val="16"/>
        </w:rPr>
        <w:t>Fte</w:t>
      </w:r>
      <w:proofErr w:type="spellEnd"/>
      <w:r w:rsidRPr="006F0FA8">
        <w:rPr>
          <w:sz w:val="16"/>
          <w:szCs w:val="16"/>
        </w:rPr>
        <w:t xml:space="preserve">.: Google </w:t>
      </w:r>
      <w:proofErr w:type="spellStart"/>
      <w:r w:rsidRPr="006F0FA8">
        <w:rPr>
          <w:sz w:val="16"/>
          <w:szCs w:val="16"/>
        </w:rPr>
        <w:t>images</w:t>
      </w:r>
      <w:proofErr w:type="spellEnd"/>
      <w:r w:rsidRPr="006F0FA8">
        <w:rPr>
          <w:sz w:val="16"/>
          <w:szCs w:val="16"/>
        </w:rPr>
        <w:t>)</w:t>
      </w:r>
    </w:p>
    <w:p w:rsidR="000F59C3" w:rsidRPr="006F0FA8" w:rsidRDefault="000F59C3" w:rsidP="00657EF1">
      <w:pPr>
        <w:jc w:val="center"/>
        <w:rPr>
          <w:sz w:val="16"/>
          <w:szCs w:val="16"/>
        </w:rPr>
      </w:pPr>
    </w:p>
    <w:p w:rsidR="00304376" w:rsidRDefault="00304376" w:rsidP="00304376">
      <w:pPr>
        <w:pStyle w:val="Ttulo1"/>
      </w:pPr>
      <w:bookmarkStart w:id="32" w:name="_Toc518576081"/>
      <w:bookmarkStart w:id="33" w:name="_Toc59120969"/>
      <w:r>
        <w:t>TRATAMIENTO REVEGETACIONAL. ZONAS DE ACTUACIÓN</w:t>
      </w:r>
      <w:bookmarkEnd w:id="32"/>
      <w:bookmarkEnd w:id="33"/>
    </w:p>
    <w:p w:rsidR="00304376" w:rsidRDefault="00304376" w:rsidP="00304376">
      <w:pPr>
        <w:pStyle w:val="Ttulo2"/>
      </w:pPr>
      <w:bookmarkStart w:id="34" w:name="_Toc518576082"/>
      <w:bookmarkStart w:id="35" w:name="_Toc59120970"/>
      <w:r>
        <w:t>PLANTACIONES</w:t>
      </w:r>
      <w:bookmarkEnd w:id="34"/>
      <w:bookmarkEnd w:id="35"/>
    </w:p>
    <w:p w:rsidR="00304376" w:rsidRDefault="00304376" w:rsidP="00304376">
      <w:r>
        <w:t xml:space="preserve">La plantación de frondosas se dará en los taludes de mayor pendiente, en un marco de plantación de </w:t>
      </w:r>
      <w:r w:rsidR="003B725F">
        <w:t>1 ud/16 m</w:t>
      </w:r>
      <w:r w:rsidR="003B725F" w:rsidRPr="003B725F">
        <w:rPr>
          <w:vertAlign w:val="superscript"/>
        </w:rPr>
        <w:t>2</w:t>
      </w:r>
      <w:r w:rsidRPr="003B725F">
        <w:rPr>
          <w:vertAlign w:val="superscript"/>
        </w:rPr>
        <w:t xml:space="preserve"> </w:t>
      </w:r>
      <w:r>
        <w:t>siguiendo un patrón naturalizado, alternando las especies citadas anteriormente.</w:t>
      </w:r>
    </w:p>
    <w:p w:rsidR="00304376" w:rsidRDefault="00304376" w:rsidP="00304376">
      <w:r>
        <w:t xml:space="preserve">Además, en toda la superficie del relleno se ejecutará una hidrosiembra general de herbáceas  </w:t>
      </w:r>
    </w:p>
    <w:p w:rsidR="00651927" w:rsidRDefault="00651927" w:rsidP="00651927">
      <w:r>
        <w:t>Como se puede observar en la imagen siguiente, utilizando el mismo trazado de las cunetas anteriores, se plantea generar un cauce de sección trapezoidal compuesto por taludes y fondo en forma de escollera, y al que posteriormente se le realizará un estaquillado de sauce</w:t>
      </w:r>
      <w:r w:rsidR="003B725F">
        <w:t xml:space="preserve"> (1 ud/ml)</w:t>
      </w:r>
      <w:r>
        <w:t>.</w:t>
      </w:r>
    </w:p>
    <w:p w:rsidR="00651927" w:rsidRDefault="00651927" w:rsidP="00651927">
      <w:r>
        <w:rPr>
          <w:noProof/>
          <w:lang w:eastAsia="es-ES"/>
        </w:rPr>
        <w:lastRenderedPageBreak/>
        <w:drawing>
          <wp:inline distT="0" distB="0" distL="0" distR="0" wp14:anchorId="2B40165A" wp14:editId="54A63477">
            <wp:extent cx="5760244" cy="3617843"/>
            <wp:effectExtent l="19050" t="19050" r="12065" b="2095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screen">
                      <a:extLst>
                        <a:ext uri="{28A0092B-C50C-407E-A947-70E740481C1C}">
                          <a14:useLocalDpi xmlns:a14="http://schemas.microsoft.com/office/drawing/2010/main"/>
                        </a:ext>
                      </a:extLst>
                    </a:blip>
                    <a:srcRect t="4186" b="9234"/>
                    <a:stretch/>
                  </pic:blipFill>
                  <pic:spPr bwMode="auto">
                    <a:xfrm>
                      <a:off x="0" y="0"/>
                      <a:ext cx="5760720" cy="3618142"/>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651927" w:rsidRDefault="00651927" w:rsidP="00651927">
      <w:r>
        <w:t>Como se puede observar en la imagen, aparte de las estacas de sauce colocadas en los taludes de la cuneta, se realizará una hidrosiembra y una plantación arbórea  y arbustiva. Para las plantaciones a realizar en las cunetas perimetrales, se han escogido las especies características del bosque de ribera, guardando asimismo una distancia entre planteles de 4 metros, de Alnus g. en la superficie anexa a dicho cauce. De esta forma, queda tot</w:t>
      </w:r>
      <w:r w:rsidR="003B725F">
        <w:t>almente integrado en el entorno, y de 1 ud/ 3ml de arbustos.</w:t>
      </w:r>
    </w:p>
    <w:p w:rsidR="00651927" w:rsidRDefault="00651927" w:rsidP="00651927">
      <w:r>
        <w:t>Se utilizará esta sección a lo largo de todo el límite del relleno, de forma que todas las aguas anteriormente mencionadas acabarán vertiéndose a su cauce original en el punto bajo de la zona afectada al igual que el cauce actual.</w:t>
      </w:r>
    </w:p>
    <w:p w:rsidR="00651927" w:rsidRDefault="00651927" w:rsidP="00651927">
      <w:r>
        <w:t>Por otro lado, una vez se desvíen las aguas por la cuneta proyectada y el cauce original pierda la corriente de agua, se pretende aprovechar dicho cauce seco para colocar el dren de fondo pertinente, facilitando así la ejecución del mismo.</w:t>
      </w:r>
    </w:p>
    <w:p w:rsidR="00651927" w:rsidRDefault="00651927" w:rsidP="00651927">
      <w:r>
        <w:t>Se entiende que con el nuevo drenaje superficial propuesto, se mejoran las condiciones naturales del cauce actual, además de aprovechar el hueco del original para la colocación del futuro dren de fondo.</w:t>
      </w:r>
    </w:p>
    <w:p w:rsidR="00651927" w:rsidRDefault="00651927" w:rsidP="00651927"/>
    <w:p w:rsidR="00651927" w:rsidRDefault="00651927" w:rsidP="00651927">
      <w:r>
        <w:br w:type="page"/>
      </w:r>
    </w:p>
    <w:p w:rsidR="00651927" w:rsidRDefault="00651927" w:rsidP="00304376"/>
    <w:p w:rsidR="00304376" w:rsidRDefault="00304376" w:rsidP="00304376">
      <w:r>
        <w:t>El tratamiento de dicha zona se prevé efectuarlo, una vez se ejecuten las obras proyectadas.</w:t>
      </w:r>
    </w:p>
    <w:p w:rsidR="00304376" w:rsidRDefault="00304376" w:rsidP="00304376">
      <w:r>
        <w:t>El tratamiento contemplado en esta primera zona consistirá en:</w:t>
      </w:r>
    </w:p>
    <w:p w:rsidR="00304376" w:rsidRDefault="00304376" w:rsidP="003B725F">
      <w:pPr>
        <w:pStyle w:val="Prrafodelista"/>
        <w:numPr>
          <w:ilvl w:val="0"/>
          <w:numId w:val="42"/>
        </w:numPr>
      </w:pPr>
      <w:r>
        <w:t>Extendido de tierra vegetal en capa de 30 cm de espesor.</w:t>
      </w:r>
    </w:p>
    <w:p w:rsidR="00304376" w:rsidRDefault="00304376" w:rsidP="003B725F">
      <w:pPr>
        <w:pStyle w:val="Prrafodelista"/>
        <w:numPr>
          <w:ilvl w:val="0"/>
          <w:numId w:val="42"/>
        </w:numPr>
      </w:pPr>
      <w:r>
        <w:t>Reperfilado de la superficie.</w:t>
      </w:r>
    </w:p>
    <w:p w:rsidR="00304376" w:rsidRDefault="00304376" w:rsidP="003B725F">
      <w:pPr>
        <w:pStyle w:val="Prrafodelista"/>
        <w:numPr>
          <w:ilvl w:val="0"/>
          <w:numId w:val="42"/>
        </w:numPr>
      </w:pPr>
      <w:r>
        <w:t>Hidrosiembra de herbáceas.</w:t>
      </w:r>
    </w:p>
    <w:p w:rsidR="00304376" w:rsidRDefault="00304376" w:rsidP="003B725F">
      <w:pPr>
        <w:pStyle w:val="Prrafodelista"/>
        <w:numPr>
          <w:ilvl w:val="0"/>
          <w:numId w:val="42"/>
        </w:numPr>
      </w:pPr>
      <w:r>
        <w:t>Plantación arbórea de las frondosas anteriormente expuestas.</w:t>
      </w:r>
    </w:p>
    <w:p w:rsidR="00304376" w:rsidRDefault="00304376" w:rsidP="003B725F">
      <w:pPr>
        <w:pStyle w:val="Prrafodelista"/>
        <w:numPr>
          <w:ilvl w:val="0"/>
          <w:numId w:val="42"/>
        </w:numPr>
      </w:pPr>
      <w:r>
        <w:t>Si hubiera que traer tierra vegetal de fuera se pondrá especial atención a no introducir especies exóticas.</w:t>
      </w:r>
    </w:p>
    <w:p w:rsidR="00304376" w:rsidRDefault="00C11642" w:rsidP="00C11642">
      <w:pPr>
        <w:pStyle w:val="Ttulo1"/>
      </w:pPr>
      <w:bookmarkStart w:id="36" w:name="_Toc518576083"/>
      <w:bookmarkStart w:id="37" w:name="_Toc59120971"/>
      <w:r>
        <w:t>PLIEGO DE CONDICIONES</w:t>
      </w:r>
      <w:bookmarkEnd w:id="36"/>
      <w:bookmarkEnd w:id="37"/>
    </w:p>
    <w:p w:rsidR="00C11642" w:rsidRDefault="00C11642" w:rsidP="00C11642">
      <w:pPr>
        <w:pStyle w:val="Ttulo2"/>
      </w:pPr>
      <w:bookmarkStart w:id="38" w:name="_Toc518576084"/>
      <w:bookmarkStart w:id="39" w:name="_Toc59120972"/>
      <w:r>
        <w:t>OBJETO Y ALCANCE DEL PLIEGO DE CONDICIONES</w:t>
      </w:r>
      <w:bookmarkEnd w:id="38"/>
      <w:bookmarkEnd w:id="39"/>
    </w:p>
    <w:p w:rsidR="00C11642" w:rsidRDefault="00C11642" w:rsidP="00C11642">
      <w:r>
        <w:t>El presente documento contempla la definición del conjunto de actuaciones de restauración a efectuar dentro del “</w:t>
      </w:r>
      <w:r w:rsidRPr="008716C0">
        <w:t xml:space="preserve">Proyecto de </w:t>
      </w:r>
      <w:r>
        <w:t>e</w:t>
      </w:r>
      <w:r w:rsidRPr="008716C0">
        <w:t xml:space="preserve">jecución para un relleno de tierras </w:t>
      </w:r>
      <w:r>
        <w:t>junto al caserío Zalbide, en el T.M. de Andoain”, estableciéndose las condiciones que han de reunir la revegetación en la obra a ejecutar y el mantenimiento de los elementos ambientales acorde al objetivo perseguido.</w:t>
      </w:r>
    </w:p>
    <w:p w:rsidR="00C11642" w:rsidRDefault="00C11642" w:rsidP="00C11642">
      <w:pPr>
        <w:pStyle w:val="Ttulo2"/>
      </w:pPr>
      <w:bookmarkStart w:id="40" w:name="_Toc518576085"/>
      <w:bookmarkStart w:id="41" w:name="_Toc59120973"/>
      <w:r>
        <w:t>VARIACIONES SOBRE EL PROYECTO</w:t>
      </w:r>
      <w:bookmarkEnd w:id="40"/>
      <w:bookmarkEnd w:id="41"/>
    </w:p>
    <w:p w:rsidR="00C11642" w:rsidRDefault="00C11642" w:rsidP="00C11642">
      <w:r>
        <w:t>Cualquier variación que se produzca durante la ejecución de las obras y que implique cambios sustanciales en lo que al contenido del proyecto se refiere, se comunicará a los organismos competentes.</w:t>
      </w:r>
    </w:p>
    <w:p w:rsidR="00C11642" w:rsidRDefault="00C11642" w:rsidP="00C11642">
      <w:pPr>
        <w:pStyle w:val="Ttulo2"/>
      </w:pPr>
      <w:bookmarkStart w:id="42" w:name="_Toc518576086"/>
      <w:bookmarkStart w:id="43" w:name="_Toc59120974"/>
      <w:r>
        <w:t>CALIDAD DE LOS MATERIALES</w:t>
      </w:r>
      <w:bookmarkEnd w:id="42"/>
      <w:bookmarkEnd w:id="43"/>
    </w:p>
    <w:p w:rsidR="00C11642" w:rsidRDefault="00C11642" w:rsidP="00C11642">
      <w:r>
        <w:t>Todos los materiales a emplear cumplirán las condiciones exigidas en el pliego correspondiente, al igual que cada uno de los trabajos se realizarán de acuerdo con lo especificado en los diferentes documentos del Proyecto.</w:t>
      </w:r>
    </w:p>
    <w:p w:rsidR="00C11642" w:rsidRDefault="00C11642" w:rsidP="00C11642">
      <w:r>
        <w:t>Cuando se aprecien defectos de los trabajos ejecutados, o en el caso de que los elementos empleados no reúnan las condiciones preceptuadas, ya sea en el curso de la ejecución de los trabajos o finalizados éstos y antes de verificar la recepción de la obra, éstas deben ser reconstruidas de acuerdo con las indicaciones del proyecto.</w:t>
      </w:r>
    </w:p>
    <w:p w:rsidR="00C11642" w:rsidRDefault="00C11642" w:rsidP="00C11642">
      <w:pPr>
        <w:pStyle w:val="Ttulo2"/>
      </w:pPr>
      <w:bookmarkStart w:id="44" w:name="_Toc59120975"/>
      <w:r>
        <w:t>MATERIALES</w:t>
      </w:r>
      <w:bookmarkEnd w:id="44"/>
    </w:p>
    <w:p w:rsidR="00C11642" w:rsidRDefault="00C11642" w:rsidP="00C11642">
      <w:pPr>
        <w:pStyle w:val="Ttulo3"/>
      </w:pPr>
      <w:bookmarkStart w:id="45" w:name="_Toc59120976"/>
      <w:r>
        <w:t>Examen de aceptación</w:t>
      </w:r>
      <w:bookmarkEnd w:id="45"/>
    </w:p>
    <w:p w:rsidR="00C11642" w:rsidRDefault="00C11642" w:rsidP="00C11642">
      <w:r>
        <w:t>Los materiales que se propongan para su empleo deberán ajustarse a las especificaciones de este Pliego y a la descripción hecha en la Memoria o en los Planos.</w:t>
      </w:r>
    </w:p>
    <w:p w:rsidR="00C11642" w:rsidRDefault="00C11642" w:rsidP="00C11642">
      <w:pPr>
        <w:pStyle w:val="Ttulo3"/>
      </w:pPr>
      <w:bookmarkStart w:id="46" w:name="_Toc59120977"/>
      <w:r>
        <w:t>Transporte y Almacenamiento</w:t>
      </w:r>
      <w:bookmarkEnd w:id="46"/>
    </w:p>
    <w:p w:rsidR="00C11642" w:rsidRDefault="00C11642" w:rsidP="00C11642">
      <w:r>
        <w:t>El transporte del material deberá realizarse en vehículos adecuados a las características del mismo y en condiciones que no supongan perjuicio para su calidad. En este sentido, el transporte deberá observar las prescripciones legales que le resulten de aplicación.</w:t>
      </w:r>
    </w:p>
    <w:p w:rsidR="00C11642" w:rsidRDefault="00C11642" w:rsidP="00C11642">
      <w:r>
        <w:t>Los materiales a utilizar se almacenarán en lugares adecuados de manera que se asegure su idoneidad para el empleo y sea posible una inspección en cualquier momento.</w:t>
      </w:r>
    </w:p>
    <w:p w:rsidR="00C11642" w:rsidRDefault="00C11642" w:rsidP="00C11642">
      <w:r>
        <w:lastRenderedPageBreak/>
        <w:t>Cualquier defecto en los materiales originado por un transporte o almacenamiento inadecuado, que suponga una alteración en sus características que incumpla las condiciones de calidad exigidas, será susceptible de ser rechazado por la Dirección de Obra.</w:t>
      </w:r>
    </w:p>
    <w:p w:rsidR="00C11642" w:rsidRDefault="00C11642" w:rsidP="00C11642">
      <w:pPr>
        <w:pStyle w:val="Ttulo3"/>
      </w:pPr>
      <w:bookmarkStart w:id="47" w:name="_Toc59120978"/>
      <w:r>
        <w:t>Agua</w:t>
      </w:r>
      <w:bookmarkEnd w:id="47"/>
    </w:p>
    <w:p w:rsidR="00C11642" w:rsidRDefault="00C11642" w:rsidP="00C11642">
      <w:r>
        <w:t>Cuando el terreno sobre el que se riega no ofrezca especiales dificultades, el agua utilizada en los riegos de plantación o siembra, así como en los necesarios riegos de conservación, debe cumplir con las especificaciones siguientes:</w:t>
      </w:r>
    </w:p>
    <w:p w:rsidR="00C11642" w:rsidRDefault="00C11642" w:rsidP="00C11642">
      <w:pPr>
        <w:pStyle w:val="Prrafodelista"/>
        <w:numPr>
          <w:ilvl w:val="0"/>
          <w:numId w:val="21"/>
        </w:numPr>
      </w:pPr>
      <w:r>
        <w:t>El pH deberá estar comprendido entre 6 y 8.</w:t>
      </w:r>
    </w:p>
    <w:p w:rsidR="00C11642" w:rsidRDefault="00C11642" w:rsidP="00C11642">
      <w:pPr>
        <w:pStyle w:val="Prrafodelista"/>
        <w:numPr>
          <w:ilvl w:val="0"/>
          <w:numId w:val="21"/>
        </w:numPr>
      </w:pPr>
      <w:r>
        <w:t xml:space="preserve">La conductividad eléctrica a 25 </w:t>
      </w:r>
      <w:proofErr w:type="spellStart"/>
      <w:r>
        <w:t>ºC</w:t>
      </w:r>
      <w:proofErr w:type="spellEnd"/>
      <w:r>
        <w:t xml:space="preserve"> debe ser menos de 2,25 </w:t>
      </w:r>
      <w:proofErr w:type="spellStart"/>
      <w:r>
        <w:t>ohms</w:t>
      </w:r>
      <w:proofErr w:type="spellEnd"/>
      <w:r>
        <w:t>/cm.</w:t>
      </w:r>
    </w:p>
    <w:p w:rsidR="00C11642" w:rsidRDefault="00C11642" w:rsidP="00C11642">
      <w:pPr>
        <w:pStyle w:val="Prrafodelista"/>
        <w:numPr>
          <w:ilvl w:val="0"/>
          <w:numId w:val="21"/>
        </w:numPr>
      </w:pPr>
      <w:r>
        <w:t>El oxígeno disuelto deberá ser superior a 3 mg/l.</w:t>
      </w:r>
    </w:p>
    <w:p w:rsidR="00C11642" w:rsidRDefault="00C11642" w:rsidP="00C11642">
      <w:pPr>
        <w:pStyle w:val="Prrafodelista"/>
        <w:numPr>
          <w:ilvl w:val="0"/>
          <w:numId w:val="21"/>
        </w:numPr>
      </w:pPr>
      <w:r>
        <w:t>El contenido en sales solubles debe ser inferior a 2 g/l.</w:t>
      </w:r>
    </w:p>
    <w:p w:rsidR="00C11642" w:rsidRDefault="00C11642" w:rsidP="00C11642">
      <w:pPr>
        <w:pStyle w:val="Prrafodelista"/>
        <w:numPr>
          <w:ilvl w:val="0"/>
          <w:numId w:val="21"/>
        </w:numPr>
      </w:pPr>
      <w:r>
        <w:t>El contenido de sulfatos (SO4=) debe ser menor de 0,9 g/l, el de cloruros (Cl-), debe estar por debajo de 0,29 g/l y el de boro no sobrepasar de 2 mg/l.</w:t>
      </w:r>
    </w:p>
    <w:p w:rsidR="00C11642" w:rsidRDefault="00C11642" w:rsidP="00C11642">
      <w:pPr>
        <w:pStyle w:val="Prrafodelista"/>
        <w:numPr>
          <w:ilvl w:val="0"/>
          <w:numId w:val="21"/>
        </w:numPr>
      </w:pPr>
      <w:r>
        <w:t>No debe contener bicarbonato ferroso, ácido sulfhídrico, plomo, selenio, arsénico, cromatos, ni cianuros.</w:t>
      </w:r>
    </w:p>
    <w:p w:rsidR="00C11642" w:rsidRDefault="00C11642" w:rsidP="00C11642">
      <w:pPr>
        <w:pStyle w:val="Prrafodelista"/>
        <w:numPr>
          <w:ilvl w:val="0"/>
          <w:numId w:val="21"/>
        </w:numPr>
      </w:pPr>
      <w:r>
        <w:t xml:space="preserve">En lo que se refiere a organismos patógenos, el límite de </w:t>
      </w:r>
      <w:proofErr w:type="spellStart"/>
      <w:r>
        <w:t>Scherichia</w:t>
      </w:r>
      <w:proofErr w:type="spellEnd"/>
      <w:r>
        <w:t xml:space="preserve"> </w:t>
      </w:r>
      <w:proofErr w:type="spellStart"/>
      <w:r>
        <w:t>coli</w:t>
      </w:r>
      <w:proofErr w:type="spellEnd"/>
      <w:r>
        <w:t xml:space="preserve"> en 1 cm3, debe ser 10.</w:t>
      </w:r>
    </w:p>
    <w:p w:rsidR="00C11642" w:rsidRDefault="00C11642" w:rsidP="00C11642">
      <w:pPr>
        <w:pStyle w:val="Prrafodelista"/>
        <w:numPr>
          <w:ilvl w:val="0"/>
          <w:numId w:val="21"/>
        </w:numPr>
      </w:pPr>
      <w:r>
        <w:t>El valor de K, expresando los contenidos de los iones en g/l, debe ser superior a 1,2.</w:t>
      </w:r>
    </w:p>
    <w:p w:rsidR="00C11642" w:rsidRDefault="00C11642" w:rsidP="00C11642">
      <w:pPr>
        <w:pStyle w:val="Prrafodelista"/>
        <w:numPr>
          <w:ilvl w:val="0"/>
          <w:numId w:val="21"/>
        </w:numPr>
      </w:pPr>
      <w:r>
        <w:t>Se distinguen los siguientes casos:</w:t>
      </w:r>
    </w:p>
    <w:p w:rsidR="00C11642" w:rsidRDefault="00C11642" w:rsidP="00C11642">
      <w:pPr>
        <w:pStyle w:val="Prrafodelista"/>
        <w:numPr>
          <w:ilvl w:val="0"/>
          <w:numId w:val="21"/>
        </w:numPr>
      </w:pPr>
      <w:r>
        <w:t>Si (</w:t>
      </w:r>
      <w:proofErr w:type="spellStart"/>
      <w:r>
        <w:t>Na</w:t>
      </w:r>
      <w:proofErr w:type="spellEnd"/>
      <w:r>
        <w:t>+ - 0,60 Cl) &lt; 0, entonces K = 2,06 / Cl.</w:t>
      </w:r>
    </w:p>
    <w:p w:rsidR="00C11642" w:rsidRPr="00C11642" w:rsidRDefault="00C11642" w:rsidP="00C11642">
      <w:pPr>
        <w:pStyle w:val="Prrafodelista"/>
        <w:numPr>
          <w:ilvl w:val="0"/>
          <w:numId w:val="21"/>
        </w:numPr>
        <w:rPr>
          <w:lang w:val="pt-PT"/>
        </w:rPr>
      </w:pPr>
      <w:r w:rsidRPr="00C11642">
        <w:rPr>
          <w:lang w:val="pt-PT"/>
        </w:rPr>
        <w:t>Si (Na+ - 0,60 Cl) &gt; 0, entonces K = 6,62 / (Na+ + 2,6 Cl).</w:t>
      </w:r>
    </w:p>
    <w:p w:rsidR="00C11642" w:rsidRPr="00C11642" w:rsidRDefault="00C11642" w:rsidP="00C11642">
      <w:pPr>
        <w:pStyle w:val="Prrafodelista"/>
        <w:numPr>
          <w:ilvl w:val="0"/>
          <w:numId w:val="21"/>
        </w:numPr>
        <w:rPr>
          <w:lang w:val="pt-PT"/>
        </w:rPr>
      </w:pPr>
      <w:r w:rsidRPr="00C11642">
        <w:rPr>
          <w:lang w:val="pt-PT"/>
        </w:rPr>
        <w:t>Si (Na+ - 0,60 Cl - 0,48 (SO4)=)&gt; 0, entonces K=0,662/(Na++0,32Cl-0,43 (SO4)=).</w:t>
      </w:r>
    </w:p>
    <w:p w:rsidR="00C11642" w:rsidRDefault="00C11642" w:rsidP="00C11642">
      <w:pPr>
        <w:pStyle w:val="Prrafodelista"/>
        <w:numPr>
          <w:ilvl w:val="0"/>
          <w:numId w:val="21"/>
        </w:numPr>
      </w:pPr>
      <w:r>
        <w:t xml:space="preserve">El valor del carbonato sódico residual (CSR), definido por: CSR = ((CO3)= + CO3). - (Ca++ + Mg++)), expresándose los iones en </w:t>
      </w:r>
      <w:proofErr w:type="spellStart"/>
      <w:r>
        <w:t>miliequivalentes</w:t>
      </w:r>
      <w:proofErr w:type="spellEnd"/>
      <w:r>
        <w:t xml:space="preserve"> cada litro, debe ser menor de 2,5 </w:t>
      </w:r>
      <w:proofErr w:type="spellStart"/>
      <w:r>
        <w:t>meq</w:t>
      </w:r>
      <w:proofErr w:type="spellEnd"/>
      <w:r>
        <w:t>/l.</w:t>
      </w:r>
    </w:p>
    <w:p w:rsidR="00C11642" w:rsidRDefault="00C11642" w:rsidP="00C11642">
      <w:r>
        <w:t>En este sentido, el Director podrá exigir ensayos o certificados que demuestren alguna o todas las prescripciones anteriores.</w:t>
      </w:r>
    </w:p>
    <w:p w:rsidR="00C11642" w:rsidRDefault="00C11642" w:rsidP="00C11642">
      <w:pPr>
        <w:pStyle w:val="Ttulo3"/>
      </w:pPr>
      <w:bookmarkStart w:id="48" w:name="_Toc59120979"/>
      <w:r>
        <w:t>Abonos minerales</w:t>
      </w:r>
      <w:bookmarkEnd w:id="48"/>
    </w:p>
    <w:p w:rsidR="00C11642" w:rsidRDefault="00C11642" w:rsidP="00C11642">
      <w:r>
        <w:t>Los abonos minerales son productos que proporcionan al suelo uno o más fertilizantes.</w:t>
      </w:r>
    </w:p>
    <w:p w:rsidR="00C11642" w:rsidRDefault="00C11642" w:rsidP="00C11642">
      <w:r>
        <w:t>Los abonos minerales se adquirirán ensacados y etiquetados, cumpliendo todos ellos las condiciones exigidas por el Ministerio de Agricultura. El abono mineral a emplear será el complejo NPK 15-15-15, pudiendo ser de mayor riqueza previa aprobación por parte de la Dirección de Obra. El 80% del fósforo, en forma de óxido de fósforo (P205), deberá ser soluble en agua, mientras que el nitrógeno será de asimilación lenta.</w:t>
      </w:r>
    </w:p>
    <w:p w:rsidR="00C11642" w:rsidRDefault="00C11642" w:rsidP="00C11642">
      <w:r>
        <w:t>Si por circunstancias de mercado no se encontraran abonos de estas riquezas, podrán ser sustituidos por otros de tal forma que la cantidad total del elemento fertilizante permanezca constante, siempre dentro de la misma formulación.</w:t>
      </w:r>
    </w:p>
    <w:p w:rsidR="00C11642" w:rsidRDefault="00C11642" w:rsidP="00C11642">
      <w:pPr>
        <w:pStyle w:val="Ttulo3"/>
      </w:pPr>
      <w:bookmarkStart w:id="49" w:name="_Toc59120980"/>
      <w:r>
        <w:t>Abonos orgánicos</w:t>
      </w:r>
      <w:bookmarkEnd w:id="49"/>
    </w:p>
    <w:p w:rsidR="00C11642" w:rsidRDefault="00C11642" w:rsidP="00C11642">
      <w:r>
        <w:t>Se definen como abonos orgánicos las sustancias orgánicas de cuya descomposición, causada por los microorganismos del suelo, resulta un aporte de humus y una mejora en la textura y estructura del suelo.</w:t>
      </w:r>
    </w:p>
    <w:p w:rsidR="00C11642" w:rsidRDefault="00C11642" w:rsidP="00C11642">
      <w:r>
        <w:lastRenderedPageBreak/>
        <w:t>Todos estos abonos estarán razonablemente exentos de elementos extraños y, singularmente, de semillas de malas hierbas. Es aconsejable, en esta línea, el empleo de productos elaborados industrialmente.</w:t>
      </w:r>
    </w:p>
    <w:p w:rsidR="00C11642" w:rsidRDefault="00C11642" w:rsidP="00C11642">
      <w:r>
        <w:t>Se evitará, en todo caso, el empleo de estiércoles pajizos o poco hechos.</w:t>
      </w:r>
    </w:p>
    <w:p w:rsidR="00C11642" w:rsidRDefault="00C11642" w:rsidP="00C11642">
      <w:r>
        <w:t>El estiércol deberá ser de ganado vacuno, caballar u ovino, siendo en este último caso menores las cantidades usadas, ya que puede quemar las plantas de la plantación.</w:t>
      </w:r>
    </w:p>
    <w:p w:rsidR="00C11642" w:rsidRDefault="00C11642" w:rsidP="00C11642">
      <w:r>
        <w:t>Las características que debe cumplir el estiércol utilizado como fertilizante deben ser las siguientes:</w:t>
      </w:r>
    </w:p>
    <w:p w:rsidR="00C11642" w:rsidRDefault="00C11642" w:rsidP="00C11642">
      <w:pPr>
        <w:pStyle w:val="Prrafodelista"/>
        <w:numPr>
          <w:ilvl w:val="0"/>
          <w:numId w:val="24"/>
        </w:numPr>
      </w:pPr>
      <w:r>
        <w:t>Estará desprovista de cualquier otra materia, como serrín, cortezas, orujo, etc.</w:t>
      </w:r>
    </w:p>
    <w:p w:rsidR="00C11642" w:rsidRDefault="00C11642" w:rsidP="00C11642">
      <w:pPr>
        <w:pStyle w:val="Prrafodelista"/>
        <w:numPr>
          <w:ilvl w:val="0"/>
          <w:numId w:val="24"/>
        </w:numPr>
      </w:pPr>
      <w:r>
        <w:t>Será condición indispensable, que el estiércol haya estado sometido a una completa fermentación anaerobia, con una temperatura en el interior siempre inferior a cuarenta y cinco grados centígrados (45) y superior a veinticinco grados (25).</w:t>
      </w:r>
    </w:p>
    <w:p w:rsidR="00C11642" w:rsidRDefault="00C11642" w:rsidP="00C11642">
      <w:pPr>
        <w:pStyle w:val="Prrafodelista"/>
        <w:numPr>
          <w:ilvl w:val="0"/>
          <w:numId w:val="24"/>
        </w:numPr>
      </w:pPr>
      <w:r>
        <w:t>La riqueza mínima de elementos fertilizantes, expresada en tantos por mil será: 5 para el nitrógeno, 3 para el anhídrido fosfórico y 5 para la potasa.</w:t>
      </w:r>
    </w:p>
    <w:p w:rsidR="00C11642" w:rsidRDefault="00C11642" w:rsidP="00C11642">
      <w:pPr>
        <w:pStyle w:val="Prrafodelista"/>
        <w:numPr>
          <w:ilvl w:val="0"/>
          <w:numId w:val="24"/>
        </w:numPr>
      </w:pPr>
      <w:r>
        <w:t>La proporción de materia seca estará comprendida entre el 23 y 33 por ciento.</w:t>
      </w:r>
    </w:p>
    <w:p w:rsidR="00C11642" w:rsidRDefault="00C11642" w:rsidP="00C11642">
      <w:pPr>
        <w:pStyle w:val="Prrafodelista"/>
        <w:numPr>
          <w:ilvl w:val="0"/>
          <w:numId w:val="24"/>
        </w:numPr>
      </w:pPr>
      <w:r>
        <w:t xml:space="preserve">Su coeficiente </w:t>
      </w:r>
      <w:proofErr w:type="spellStart"/>
      <w:r>
        <w:t>isohúmico</w:t>
      </w:r>
      <w:proofErr w:type="spellEnd"/>
      <w:r>
        <w:t xml:space="preserve"> estará comprendido entre 0,4 y 0,5.</w:t>
      </w:r>
    </w:p>
    <w:p w:rsidR="00C11642" w:rsidRDefault="00C11642" w:rsidP="00C11642">
      <w:pPr>
        <w:pStyle w:val="Prrafodelista"/>
        <w:numPr>
          <w:ilvl w:val="0"/>
          <w:numId w:val="24"/>
        </w:numPr>
      </w:pPr>
      <w:r>
        <w:t>La densidad mínima será de 0,75.</w:t>
      </w:r>
    </w:p>
    <w:p w:rsidR="00C11642" w:rsidRDefault="00C11642" w:rsidP="00C11642">
      <w:pPr>
        <w:pStyle w:val="Prrafodelista"/>
        <w:numPr>
          <w:ilvl w:val="0"/>
          <w:numId w:val="24"/>
        </w:numPr>
      </w:pPr>
      <w:r>
        <w:t>Relación carbono nitrógeno 7,2.</w:t>
      </w:r>
    </w:p>
    <w:p w:rsidR="00C11642" w:rsidRDefault="00C11642" w:rsidP="00C11642">
      <w:pPr>
        <w:pStyle w:val="Prrafodelista"/>
        <w:numPr>
          <w:ilvl w:val="0"/>
          <w:numId w:val="24"/>
        </w:numPr>
      </w:pPr>
      <w:r>
        <w:t>El aspecto exterior será el de una masa untuosa negra y ligeramente húmeda.</w:t>
      </w:r>
    </w:p>
    <w:p w:rsidR="00C11642" w:rsidRDefault="00C11642" w:rsidP="00C11642">
      <w:pPr>
        <w:pStyle w:val="Prrafodelista"/>
        <w:numPr>
          <w:ilvl w:val="0"/>
          <w:numId w:val="24"/>
        </w:numPr>
      </w:pPr>
      <w:r>
        <w:t>Las características técnicas del compost serán las siguientes:</w:t>
      </w:r>
    </w:p>
    <w:p w:rsidR="00C11642" w:rsidRDefault="00C11642" w:rsidP="00C11642">
      <w:pPr>
        <w:pStyle w:val="Prrafodelista"/>
        <w:numPr>
          <w:ilvl w:val="0"/>
          <w:numId w:val="24"/>
        </w:numPr>
      </w:pPr>
      <w:r>
        <w:t>Su contenido en materia orgánica será superior al cuarenta por ciento (40%), y en materia orgánica oxidable al quince por ciento (15).</w:t>
      </w:r>
    </w:p>
    <w:p w:rsidR="00C11642" w:rsidRDefault="00C11642" w:rsidP="00C11642">
      <w:pPr>
        <w:pStyle w:val="Prrafodelista"/>
        <w:numPr>
          <w:ilvl w:val="0"/>
          <w:numId w:val="24"/>
        </w:numPr>
      </w:pPr>
      <w:r>
        <w:t>En el caso de compost elaborado a partir de basuras urbanas, éste no deberá contener sustancias que puedan ser tóxicas para la planta o para el medio en el que sea utilizado.</w:t>
      </w:r>
    </w:p>
    <w:p w:rsidR="00C11642" w:rsidRDefault="00C11642" w:rsidP="00C11642">
      <w:r>
        <w:t>Las características del mantillo serán las siguientes:</w:t>
      </w:r>
    </w:p>
    <w:p w:rsidR="00C11642" w:rsidRDefault="00C11642" w:rsidP="00C11642">
      <w:pPr>
        <w:pStyle w:val="Prrafodelista"/>
        <w:numPr>
          <w:ilvl w:val="0"/>
          <w:numId w:val="23"/>
        </w:numPr>
        <w:spacing w:after="160" w:line="259" w:lineRule="auto"/>
      </w:pPr>
      <w:r>
        <w:t>Será de color muy oscuro, pulverulento y suelto, untuoso al tacto, y con el grado de humedad necesario para facilitar su utilización y evitar apelotonamientos. Debiendo pasar al menos un 95% por un tamiz de malla cuadrada de un centímetro de lado.</w:t>
      </w:r>
    </w:p>
    <w:p w:rsidR="00C11642" w:rsidRDefault="00C11642" w:rsidP="00C11642">
      <w:pPr>
        <w:pStyle w:val="Prrafodelista"/>
        <w:numPr>
          <w:ilvl w:val="0"/>
          <w:numId w:val="23"/>
        </w:numPr>
        <w:spacing w:after="160" w:line="259" w:lineRule="auto"/>
      </w:pPr>
      <w:r>
        <w:t>Su contenido en nitrógeno será aproximadamente del catorce por ciento (14 %).</w:t>
      </w:r>
    </w:p>
    <w:p w:rsidR="00C11642" w:rsidRDefault="00C11642" w:rsidP="00C11642">
      <w:pPr>
        <w:pStyle w:val="Prrafodelista"/>
        <w:numPr>
          <w:ilvl w:val="0"/>
          <w:numId w:val="23"/>
        </w:numPr>
        <w:spacing w:after="160" w:line="259" w:lineRule="auto"/>
      </w:pPr>
      <w:r>
        <w:t>La densidad media será como mínimo de seiscientos (600).</w:t>
      </w:r>
    </w:p>
    <w:p w:rsidR="00C11642" w:rsidRDefault="00C11642" w:rsidP="00C11642">
      <w:pPr>
        <w:pStyle w:val="Prrafodelista"/>
        <w:numPr>
          <w:ilvl w:val="0"/>
          <w:numId w:val="23"/>
        </w:numPr>
        <w:spacing w:after="160" w:line="259" w:lineRule="auto"/>
      </w:pPr>
      <w:r>
        <w:t>Las características a cumplir por la corteza son:</w:t>
      </w:r>
    </w:p>
    <w:p w:rsidR="00C11642" w:rsidRDefault="00C11642" w:rsidP="00C11642">
      <w:pPr>
        <w:pStyle w:val="Prrafodelista"/>
        <w:numPr>
          <w:ilvl w:val="0"/>
          <w:numId w:val="23"/>
        </w:numPr>
        <w:spacing w:after="160" w:line="259" w:lineRule="auto"/>
      </w:pPr>
      <w:r>
        <w:t>La corteza debe estar libre de agentes patógenos y tóxicos.</w:t>
      </w:r>
    </w:p>
    <w:p w:rsidR="00C11642" w:rsidRDefault="00C11642" w:rsidP="00C11642">
      <w:pPr>
        <w:pStyle w:val="Prrafodelista"/>
        <w:numPr>
          <w:ilvl w:val="0"/>
          <w:numId w:val="23"/>
        </w:numPr>
        <w:spacing w:after="160" w:line="259" w:lineRule="auto"/>
      </w:pPr>
      <w:r>
        <w:t>Densidad aparente de 0,25-0,30.</w:t>
      </w:r>
    </w:p>
    <w:p w:rsidR="00C11642" w:rsidRDefault="00C11642" w:rsidP="00C11642">
      <w:pPr>
        <w:pStyle w:val="Prrafodelista"/>
        <w:numPr>
          <w:ilvl w:val="0"/>
          <w:numId w:val="23"/>
        </w:numPr>
        <w:spacing w:after="160" w:line="259" w:lineRule="auto"/>
      </w:pPr>
      <w:r>
        <w:t>pH en agua de 6 ± 0,5.</w:t>
      </w:r>
    </w:p>
    <w:p w:rsidR="00C11642" w:rsidRDefault="00C11642" w:rsidP="00C11642">
      <w:pPr>
        <w:pStyle w:val="Prrafodelista"/>
        <w:numPr>
          <w:ilvl w:val="0"/>
          <w:numId w:val="23"/>
        </w:numPr>
        <w:spacing w:after="160" w:line="259" w:lineRule="auto"/>
      </w:pPr>
      <w:r>
        <w:t>Porcentaje en materia orgánica &gt; 80%.</w:t>
      </w:r>
    </w:p>
    <w:p w:rsidR="00C11642" w:rsidRDefault="00D93C31" w:rsidP="00D93C31">
      <w:pPr>
        <w:pStyle w:val="Ttulo3"/>
      </w:pPr>
      <w:bookmarkStart w:id="50" w:name="_Toc59120981"/>
      <w:r>
        <w:t>Mulch y estabilizador</w:t>
      </w:r>
      <w:bookmarkEnd w:id="50"/>
    </w:p>
    <w:p w:rsidR="00D93C31" w:rsidRDefault="00D93C31" w:rsidP="00D93C31">
      <w:r>
        <w:t xml:space="preserve">El </w:t>
      </w:r>
      <w:proofErr w:type="spellStart"/>
      <w:r>
        <w:t>mulch</w:t>
      </w:r>
      <w:proofErr w:type="spellEnd"/>
      <w:r>
        <w:t xml:space="preserve"> es una cubierta superficial del suelo, orgánica o inorgánica, que posee un efecto protector y es utilizada en hidrosiembras.</w:t>
      </w:r>
    </w:p>
    <w:p w:rsidR="00D93C31" w:rsidRDefault="00D93C31" w:rsidP="00D93C31">
      <w:r>
        <w:t xml:space="preserve">En este caso se empleará </w:t>
      </w:r>
      <w:proofErr w:type="spellStart"/>
      <w:r>
        <w:t>mulch</w:t>
      </w:r>
      <w:proofErr w:type="spellEnd"/>
      <w:r>
        <w:t xml:space="preserve"> hidráulico, capaz de dispersarse rápidamente en presencia de agua, formando una pasta homogénea. El </w:t>
      </w:r>
      <w:proofErr w:type="spellStart"/>
      <w:r>
        <w:t>mulch</w:t>
      </w:r>
      <w:proofErr w:type="spellEnd"/>
      <w:r>
        <w:t xml:space="preserve"> a emplear será de fibra corta, constituida de pasta de celulosa, heno picado deshidratado, alfalfa u otra herbácea de características similares.</w:t>
      </w:r>
    </w:p>
    <w:p w:rsidR="00D93C31" w:rsidRDefault="00D93C31" w:rsidP="00D93C31">
      <w:r>
        <w:lastRenderedPageBreak/>
        <w:t xml:space="preserve">El estabilizador es un material orgánico o inorgánico aplicado en solución acuosa que, tras penetrar en el terreno, reduce la erosión por aglomeración física de las partículas, a la vez que liga las semillas y el </w:t>
      </w:r>
      <w:proofErr w:type="spellStart"/>
      <w:r>
        <w:t>mulch</w:t>
      </w:r>
      <w:proofErr w:type="spellEnd"/>
      <w:r>
        <w:t xml:space="preserve">, pero sin llegar a crear una película impermeable. </w:t>
      </w:r>
    </w:p>
    <w:p w:rsidR="00D93C31" w:rsidRDefault="00D93C31" w:rsidP="00D93C31">
      <w:r>
        <w:t xml:space="preserve">Se suministrará en seco, sin impurezas ni materias extrañas a su composición. </w:t>
      </w:r>
    </w:p>
    <w:p w:rsidR="00D93C31" w:rsidRDefault="00D93C31" w:rsidP="00D93C31">
      <w:r>
        <w:t xml:space="preserve">El estabilizador a emplear será del tipo de una solución acuosa de un polímero sintético de tipo acrílico (tipo </w:t>
      </w:r>
      <w:proofErr w:type="spellStart"/>
      <w:r>
        <w:t>Tamanori</w:t>
      </w:r>
      <w:proofErr w:type="spellEnd"/>
      <w:r>
        <w:t xml:space="preserve"> 56, </w:t>
      </w:r>
      <w:proofErr w:type="spellStart"/>
      <w:r>
        <w:t>Igeta</w:t>
      </w:r>
      <w:proofErr w:type="spellEnd"/>
      <w:r>
        <w:t>, o similar). Se emplearán productos que permitan la utilización de fertilizantes minerales, de modo que se eviten en la medida de lo posible reacciones alcalinas y se favorezca la formación de humus.</w:t>
      </w:r>
    </w:p>
    <w:p w:rsidR="00D93C31" w:rsidRDefault="00D93C31" w:rsidP="00D93C31">
      <w:r>
        <w:t>Se suministrará en envases precintados y etiquetados, indicando peso y composición. La proporción de estabilizador a emplear por metro cuadrado variará según la zona donde se aplique la hidrosiembra, oscilando entre quince y veinte gramos por metro cuadrado (15 - 20 g/m²).</w:t>
      </w:r>
    </w:p>
    <w:p w:rsidR="00D93C31" w:rsidRDefault="00D93C31" w:rsidP="00D93C31">
      <w:pPr>
        <w:pStyle w:val="Ttulo3"/>
      </w:pPr>
      <w:bookmarkStart w:id="51" w:name="_Toc59120982"/>
      <w:r>
        <w:t>Semillas</w:t>
      </w:r>
      <w:bookmarkEnd w:id="51"/>
    </w:p>
    <w:p w:rsidR="00D93C31" w:rsidRDefault="00D93C31" w:rsidP="00D93C31">
      <w:r>
        <w:t>Las semillas son los embriones de las plantas en forma enquistada.</w:t>
      </w:r>
    </w:p>
    <w:p w:rsidR="00D93C31" w:rsidRDefault="00D93C31" w:rsidP="00D93C31">
      <w:r>
        <w:t>Las semillas procederán de casas comerciales acreditadas, ofreciendo tamaño, aspecto y color correspondientes a la especie elegida. Se exigirá en cualquier caso el certificado de origen, que ofrecerá las suficientes garantías al Director de Obra.</w:t>
      </w:r>
    </w:p>
    <w:p w:rsidR="00D93C31" w:rsidRDefault="00D93C31" w:rsidP="00D93C31">
      <w:r>
        <w:t>El peso de la semilla pura y viva (P1) contenida en cada lote no será inferior al ochenta por ciento (80%) del peso del material envasado. El grado de pureza mínimo (</w:t>
      </w:r>
      <w:proofErr w:type="spellStart"/>
      <w:r>
        <w:t>Pp</w:t>
      </w:r>
      <w:proofErr w:type="spellEnd"/>
      <w:r>
        <w:t>) será al menos del ochenta y cinco por ciento (85%) de su peso, siendo el poder germinativo (</w:t>
      </w:r>
      <w:proofErr w:type="spellStart"/>
      <w:r>
        <w:t>Pg</w:t>
      </w:r>
      <w:proofErr w:type="spellEnd"/>
      <w:r>
        <w:t>) tal que el valor real de las semillas sea el indicado anteriormente.</w:t>
      </w:r>
    </w:p>
    <w:p w:rsidR="00D93C31" w:rsidRDefault="00D93C31" w:rsidP="00D93C31">
      <w:r>
        <w:t>La relación entre estos parámetros es la siguiente:</w:t>
      </w:r>
    </w:p>
    <w:p w:rsidR="00D93C31" w:rsidRDefault="00D93C31" w:rsidP="00D93C31">
      <w:pPr>
        <w:jc w:val="center"/>
      </w:pPr>
      <w:r>
        <w:t xml:space="preserve">P1 = </w:t>
      </w:r>
      <w:proofErr w:type="spellStart"/>
      <w:r>
        <w:t>Pp</w:t>
      </w:r>
      <w:proofErr w:type="spellEnd"/>
      <w:r>
        <w:t xml:space="preserve"> x </w:t>
      </w:r>
      <w:proofErr w:type="spellStart"/>
      <w:r>
        <w:t>Pg</w:t>
      </w:r>
      <w:proofErr w:type="spellEnd"/>
    </w:p>
    <w:p w:rsidR="00D93C31" w:rsidRDefault="00D93C31" w:rsidP="00D93C31">
      <w:r>
        <w:t>En ningún caso presentarán contaminaciones por hongos, ni señales de haber experimentado algún tipo de micosis o sufrir algún tipo de parasitismo.</w:t>
      </w:r>
    </w:p>
    <w:p w:rsidR="00D93C31" w:rsidRDefault="00D93C31" w:rsidP="00D93C31">
      <w:r>
        <w:t>Cada especie se suministrará en envases individuales sellados en sacos cosidos, aceptablemente identificados y rotulados, para certificar las características de las semillas.</w:t>
      </w:r>
    </w:p>
    <w:p w:rsidR="00D93C31" w:rsidRDefault="00D93C31" w:rsidP="00D93C31">
      <w:r>
        <w:t xml:space="preserve">Si la Dirección de Obra considera que las condiciones antes mencionadas no están garantizadas, se realizarán los análisis correspondientes, con arreglo al Reglamento de la Asociación Internacional de Ensayos de Semillas. La toma de muestras se efectuará con una sonda tipo </w:t>
      </w:r>
      <w:proofErr w:type="spellStart"/>
      <w:r>
        <w:t>Nobbe</w:t>
      </w:r>
      <w:proofErr w:type="spellEnd"/>
      <w:r>
        <w:t>.</w:t>
      </w:r>
    </w:p>
    <w:p w:rsidR="00D93C31" w:rsidRDefault="00D93C31" w:rsidP="00D93C31">
      <w:pPr>
        <w:pStyle w:val="Ttulo3"/>
      </w:pPr>
      <w:bookmarkStart w:id="52" w:name="_Toc59120983"/>
      <w:r>
        <w:t>Tutores y vientos</w:t>
      </w:r>
      <w:bookmarkEnd w:id="52"/>
    </w:p>
    <w:p w:rsidR="00D93C31" w:rsidRDefault="00D93C31" w:rsidP="00D93C31">
      <w:r>
        <w:t>Para asegurar la inmovilidad de los árboles y evitar que puedan ser inclinados o derribados por el viento o que se pierda el contacto de las raíces con la tierra, lo que ocasionaría el fallo de la plantación, se colocarán tutores o vientos. Los tutores (varas hincadas verticalmente en tierra) se utilizarán con los árboles de hasta 2 m de altura y serán de tamaño proporcionado al de la planta, a la que se liga el árbol plantado a la altura de las primeras ramificaciones. Los vientos se utilizarán con las coníferas y árboles grandes en general, y consisten en un conjunto de tres estacas de acacia ancladas en el suelo y tres alambres tensados para el amarre de cada árbol.</w:t>
      </w:r>
    </w:p>
    <w:p w:rsidR="00D93C31" w:rsidRDefault="00D93C31" w:rsidP="00D93C31">
      <w:r>
        <w:lastRenderedPageBreak/>
        <w:t>Cuando se prevea una utilización prolongada del tutor, y para impedir que pueda ser presa de enfermedades y transmitirlas al árbol, se le tratará sumergiéndole durante quince minutos en una solución de sulfato de cobre al dos por ciento (2%) o de otra manera igualmente eficaz.</w:t>
      </w:r>
    </w:p>
    <w:p w:rsidR="00D93C31" w:rsidRDefault="00D93C31" w:rsidP="00D93C31">
      <w:r>
        <w:t>Los tutores pueden ser cuadrados o redondos. En caso de no ser de falsa acacia o de castaño, deberán estar tratados contra la pudrición en autoclave.</w:t>
      </w:r>
    </w:p>
    <w:p w:rsidR="00D93C31" w:rsidRDefault="00D93C31" w:rsidP="00D93C31">
      <w:pPr>
        <w:pStyle w:val="Prrafodelista"/>
        <w:numPr>
          <w:ilvl w:val="0"/>
          <w:numId w:val="28"/>
        </w:numPr>
      </w:pPr>
      <w:r>
        <w:t>El tratamiento protector de la madera empleada ha de cumplir los siguientes requisitos:</w:t>
      </w:r>
    </w:p>
    <w:p w:rsidR="00D93C31" w:rsidRDefault="00D93C31" w:rsidP="00D93C31">
      <w:pPr>
        <w:pStyle w:val="Prrafodelista"/>
        <w:numPr>
          <w:ilvl w:val="0"/>
          <w:numId w:val="28"/>
        </w:numPr>
      </w:pPr>
      <w:r>
        <w:t>El tratamiento aplicado evitará la merma o hinchazón de la madera al quedar expuesta a las precipitaciones, temperaturas extremas, etc.</w:t>
      </w:r>
    </w:p>
    <w:p w:rsidR="00D93C31" w:rsidRDefault="00D93C31" w:rsidP="00D93C31">
      <w:pPr>
        <w:pStyle w:val="Prrafodelista"/>
        <w:numPr>
          <w:ilvl w:val="0"/>
          <w:numId w:val="28"/>
        </w:numPr>
      </w:pPr>
      <w:r>
        <w:t>El producto empleado en el tratamiento ha de quedar fijado indefinidamente a la madera, al utilizarse ésta al aire libre.</w:t>
      </w:r>
    </w:p>
    <w:p w:rsidR="00D93C31" w:rsidRDefault="00D93C31" w:rsidP="00D93C31">
      <w:pPr>
        <w:pStyle w:val="Prrafodelista"/>
        <w:numPr>
          <w:ilvl w:val="0"/>
          <w:numId w:val="28"/>
        </w:numPr>
      </w:pPr>
      <w:r>
        <w:t>Ha de proporcionar a la madera el grado de protección necesario, definido por las penetraciones y retenciones de producto adecuadas.</w:t>
      </w:r>
    </w:p>
    <w:p w:rsidR="00D93C31" w:rsidRDefault="00D93C31" w:rsidP="00D93C31">
      <w:r>
        <w:t>Las mencionadas penetraciones serán, al menos, del 100% en madera de albura. Las retenciones, por su parte, cumplirán las siguientes condiciones:</w:t>
      </w:r>
    </w:p>
    <w:p w:rsidR="00D93C31" w:rsidRDefault="00D93C31" w:rsidP="00D93C31">
      <w:pPr>
        <w:pStyle w:val="Prrafodelista"/>
        <w:numPr>
          <w:ilvl w:val="0"/>
          <w:numId w:val="26"/>
        </w:numPr>
        <w:spacing w:after="160" w:line="259" w:lineRule="auto"/>
      </w:pPr>
      <w:r>
        <w:t>Protectores orgánicos: retención mínima de 20-30 l/m3.</w:t>
      </w:r>
    </w:p>
    <w:p w:rsidR="00D93C31" w:rsidRDefault="00D93C31" w:rsidP="00D93C31">
      <w:pPr>
        <w:pStyle w:val="Prrafodelista"/>
        <w:numPr>
          <w:ilvl w:val="0"/>
          <w:numId w:val="26"/>
        </w:numPr>
        <w:spacing w:after="160" w:line="259" w:lineRule="auto"/>
      </w:pPr>
      <w:r>
        <w:t>Protectores hidrosolubles: retención mínima de 7-9 kg/m3 de producto sólido.</w:t>
      </w:r>
    </w:p>
    <w:p w:rsidR="00D93C31" w:rsidRDefault="00D93C31" w:rsidP="00D93C31">
      <w:pPr>
        <w:pStyle w:val="Prrafodelista"/>
        <w:numPr>
          <w:ilvl w:val="0"/>
          <w:numId w:val="26"/>
        </w:numPr>
        <w:spacing w:after="160" w:line="259" w:lineRule="auto"/>
      </w:pPr>
      <w:r>
        <w:t>En solución al 3%.</w:t>
      </w:r>
    </w:p>
    <w:p w:rsidR="00D93C31" w:rsidRDefault="00D93C31" w:rsidP="00D93C31">
      <w:r>
        <w:t>Dadas las condiciones adversas que la madera ha de soportar es necesario que ésta quede total y perfectamente tratada, lo cual sólo puede asegurarse, en todos los casos, utilizando el sistema de impregnación en autoclave. Los métodos utilizables son los siguientes:</w:t>
      </w:r>
    </w:p>
    <w:p w:rsidR="00D93C31" w:rsidRDefault="00D93C31" w:rsidP="00D93C31">
      <w:pPr>
        <w:pStyle w:val="Prrafodelista"/>
        <w:numPr>
          <w:ilvl w:val="0"/>
          <w:numId w:val="27"/>
        </w:numPr>
        <w:spacing w:after="160" w:line="259" w:lineRule="auto"/>
      </w:pPr>
      <w:proofErr w:type="spellStart"/>
      <w:r>
        <w:t>Bethell</w:t>
      </w:r>
      <w:proofErr w:type="spellEnd"/>
      <w:r>
        <w:t xml:space="preserve"> (protectores hidrosolubles)</w:t>
      </w:r>
    </w:p>
    <w:p w:rsidR="00D93C31" w:rsidRDefault="00D93C31" w:rsidP="00D93C31">
      <w:pPr>
        <w:pStyle w:val="Prrafodelista"/>
        <w:numPr>
          <w:ilvl w:val="0"/>
          <w:numId w:val="27"/>
        </w:numPr>
        <w:spacing w:after="160" w:line="259" w:lineRule="auto"/>
      </w:pPr>
      <w:r>
        <w:t>Vacío-vacío (doble espacio) o pseudodoble vacío (protectores orgánicos)</w:t>
      </w:r>
    </w:p>
    <w:p w:rsidR="00D93C31" w:rsidRDefault="00D93C31" w:rsidP="00D93C31">
      <w:r>
        <w:t>Los vientos, cuerdas o cables se atan por un extremo al tronco del árbol a la altura conveniente y por otro lado al suelo. Llevarán los correspondientes tensores.</w:t>
      </w:r>
    </w:p>
    <w:p w:rsidR="00D93C31" w:rsidRDefault="00D93C31" w:rsidP="00D93C31">
      <w:r>
        <w:t>Los materiales que componen los vientos deben ser suficientemente sólidos y duraderos para el fin que deben cumplir.</w:t>
      </w:r>
    </w:p>
    <w:p w:rsidR="00D93C31" w:rsidRDefault="00D93C31" w:rsidP="00D93C31">
      <w:pPr>
        <w:pStyle w:val="Ttulo3"/>
      </w:pPr>
      <w:bookmarkStart w:id="53" w:name="_Toc59120984"/>
      <w:r>
        <w:t>Material acolchante</w:t>
      </w:r>
      <w:bookmarkEnd w:id="53"/>
    </w:p>
    <w:p w:rsidR="00D93C31" w:rsidRDefault="00D93C31" w:rsidP="00D93C31">
      <w:r>
        <w:t>Se denomina así al material utilizado para cubrir el suelo en la zona más próxima al cuello de la raíz, de forma que elimine la competencia de las restantes plantas en cuanto a nutrientes, luz y agua.</w:t>
      </w:r>
    </w:p>
    <w:p w:rsidR="00D93C31" w:rsidRDefault="00D93C31" w:rsidP="00D93C31">
      <w:r>
        <w:t>Los tipos habituales son la corteza de coníferas, el acolchado de lámina de plástico opaco, los tejidos del mismo material y los tableros de fibras o partículas.</w:t>
      </w:r>
    </w:p>
    <w:p w:rsidR="00D93C31" w:rsidRDefault="00D93C31" w:rsidP="00D93C31">
      <w:r>
        <w:t xml:space="preserve">Se utilizará corteza de pino, </w:t>
      </w:r>
      <w:proofErr w:type="spellStart"/>
      <w:r>
        <w:t>compostada</w:t>
      </w:r>
      <w:proofErr w:type="spellEnd"/>
      <w:r>
        <w:t xml:space="preserve"> y tamizada hasta una granulometría adecuada.</w:t>
      </w:r>
    </w:p>
    <w:p w:rsidR="00D93C31" w:rsidRDefault="00D93C31" w:rsidP="00D93C31">
      <w:r>
        <w:t>La corteza de conífera o pinocha es un producto destinado fundamentalmente a la disminución del mantenimiento de las zonas verdes con el fin de no tener que desbrozar o entrecavar, disminuyendo las necesidades de riego.</w:t>
      </w:r>
    </w:p>
    <w:p w:rsidR="00D93C31" w:rsidRDefault="00D93C31" w:rsidP="00D93C31">
      <w:r>
        <w:t>Las principales propiedades de este producto son las siguientes:</w:t>
      </w:r>
    </w:p>
    <w:p w:rsidR="00D93C31" w:rsidRDefault="00D93C31" w:rsidP="00D93C31">
      <w:pPr>
        <w:pStyle w:val="Prrafodelista"/>
        <w:numPr>
          <w:ilvl w:val="0"/>
          <w:numId w:val="29"/>
        </w:numPr>
        <w:spacing w:after="160" w:line="259" w:lineRule="auto"/>
      </w:pPr>
      <w:r>
        <w:t xml:space="preserve">Impide el crecimiento de las malas hierbas por la acción conjunta de su acidez y de su opacidad. Además, disminuye la evaporación actuando como un retenedor de agua. Los </w:t>
      </w:r>
      <w:r>
        <w:lastRenderedPageBreak/>
        <w:t>aportes de agua se ven así reducidos, y el tempero o frescor se mantiene en las raíces de las plantas. En primavera previene la salida de las malas hierbas.</w:t>
      </w:r>
    </w:p>
    <w:p w:rsidR="00D93C31" w:rsidRDefault="00D93C31" w:rsidP="00D93C31">
      <w:r>
        <w:t>En verano evita el desecamiento del suelo. En otoño y en invierno protege contra el hielo y evita las diferencias de temperatura al pie de las plantas.</w:t>
      </w:r>
    </w:p>
    <w:p w:rsidR="00D93C31" w:rsidRDefault="00D93C31" w:rsidP="00D93C31">
      <w:pPr>
        <w:pStyle w:val="Prrafodelista"/>
        <w:numPr>
          <w:ilvl w:val="0"/>
          <w:numId w:val="31"/>
        </w:numPr>
      </w:pPr>
      <w:r>
        <w:t>Por otra parte, aligera y airea los suelos, facilitando la emisión de raíces, evita los efectos de las heladas y fluctuaciones de temperatura al nivel de las raíces de las plantas y aporta materia orgánica al descomponerse.</w:t>
      </w:r>
    </w:p>
    <w:p w:rsidR="00D93C31" w:rsidRDefault="00D93C31" w:rsidP="00D93C31">
      <w:pPr>
        <w:pStyle w:val="Prrafodelista"/>
        <w:numPr>
          <w:ilvl w:val="0"/>
          <w:numId w:val="31"/>
        </w:numPr>
      </w:pPr>
      <w:r>
        <w:t>Igualmente protege la superficie del suelo de la erosión y el desecamiento y evita la compactación de los suelos debido al golpeado del agua.</w:t>
      </w:r>
    </w:p>
    <w:p w:rsidR="00D93C31" w:rsidRDefault="00D93C31" w:rsidP="00D93C31">
      <w:r>
        <w:t>Su utilización clásica es en sustitución del plástico negro, en el alcorque o al pie de los arbustos y de los árboles y en las alineaciones.</w:t>
      </w:r>
    </w:p>
    <w:p w:rsidR="00D93C31" w:rsidRDefault="00D93C31" w:rsidP="00D93C31">
      <w:pPr>
        <w:pStyle w:val="Ttulo2"/>
      </w:pPr>
      <w:bookmarkStart w:id="54" w:name="_Toc518576088"/>
      <w:bookmarkStart w:id="55" w:name="_Toc59120985"/>
      <w:r>
        <w:t>DESBROCE DEL TERRENO</w:t>
      </w:r>
      <w:bookmarkEnd w:id="54"/>
      <w:bookmarkEnd w:id="55"/>
    </w:p>
    <w:p w:rsidR="00D93C31" w:rsidRDefault="00D93C31" w:rsidP="00D93C31">
      <w:pPr>
        <w:pStyle w:val="Ttulo3"/>
      </w:pPr>
      <w:bookmarkStart w:id="56" w:name="_Toc59120986"/>
      <w:r>
        <w:t>Definición</w:t>
      </w:r>
      <w:bookmarkEnd w:id="56"/>
    </w:p>
    <w:p w:rsidR="00D93C31" w:rsidRDefault="00D93C31" w:rsidP="00D93C31">
      <w:r>
        <w:t>Esta operación consiste en extraer y retirar de la zona todos los árboles, tocones, plantas, maleza, broza, maderas caídas, escombros, basuras o cualquier otro material indeseable.</w:t>
      </w:r>
    </w:p>
    <w:p w:rsidR="00D93C31" w:rsidRDefault="00D93C31" w:rsidP="00D93C31">
      <w:r>
        <w:t>La ejecución de esta operación incluye las operaciones siguientes: remoción de los materiales objeto de desbroce y retirado y extendido de los mismos en su emplazamiento definitivo.</w:t>
      </w:r>
    </w:p>
    <w:p w:rsidR="00D93C31" w:rsidRDefault="00D93C31" w:rsidP="00D93C31">
      <w:r>
        <w:t>La tierra vegetal deberá ser siempre retirada y acopiada dentro del perímetro de la obra para su posterior reutilización en las operaciones de revegetación.</w:t>
      </w:r>
    </w:p>
    <w:p w:rsidR="00D93C31" w:rsidRDefault="00D93C31" w:rsidP="00D93C31">
      <w:pPr>
        <w:pStyle w:val="Ttulo3"/>
      </w:pPr>
      <w:bookmarkStart w:id="57" w:name="_Toc59120987"/>
      <w:r>
        <w:t>Ejecución de las obras</w:t>
      </w:r>
      <w:bookmarkEnd w:id="57"/>
    </w:p>
    <w:p w:rsidR="00D93C31" w:rsidRPr="00490142" w:rsidRDefault="00D93C31" w:rsidP="00D93C31">
      <w:pPr>
        <w:rPr>
          <w:b/>
          <w:u w:val="single"/>
        </w:rPr>
      </w:pPr>
      <w:r w:rsidRPr="00490142">
        <w:rPr>
          <w:b/>
          <w:u w:val="single"/>
        </w:rPr>
        <w:t>Remoción de los materiales de desbroce</w:t>
      </w:r>
    </w:p>
    <w:p w:rsidR="00D93C31" w:rsidRDefault="00D93C31" w:rsidP="00D93C31">
      <w:r w:rsidRPr="00603C0F">
        <w:t>Se estará, a lo dispuesto en la legislación vigente en materia medioambiental, seguridad y salud y de almacenamiento y transporte de productos de construcción.</w:t>
      </w:r>
    </w:p>
    <w:p w:rsidR="00D93C31" w:rsidRDefault="00D93C31" w:rsidP="00D93C31">
      <w:r>
        <w:t>Debe retirarse la tierra vegetal de las superficies de terreno afectadas por excavaciones o terraplenes, según las profundidades definidas en el proyecto.</w:t>
      </w:r>
    </w:p>
    <w:p w:rsidR="00D93C31" w:rsidRDefault="00D93C31" w:rsidP="00D93C31">
      <w:r>
        <w:t>En zonas muy blandas o pantanosas, la retirada de la capa de tierra vegetal puede ser inadecuada, por poder constituir una costra más resistente y menos deformable que el terreno subyacente, por lo que no deberá retirarse.</w:t>
      </w:r>
    </w:p>
    <w:p w:rsidR="00D93C31" w:rsidRDefault="00D93C31" w:rsidP="00D93C31">
      <w:r>
        <w:t>Las operaciones de remoción se efectuarán con las precauciones necesarias para lograr unas condiciones de seguridad suficientes y evitar daños en las construcciones próximas existentes.</w:t>
      </w:r>
    </w:p>
    <w:p w:rsidR="00D93C31" w:rsidRDefault="00D93C31" w:rsidP="00D93C31">
      <w:r>
        <w:t>Se dispondrá en obra de las medidas de protección necesarias para evitar que la vegetación, objetos y servicios considerados como permanentes, resulten dañados. Cuando dichos elementos resulten daños, deberán ser reemplazados sin que esto signifique un aumento de coste.</w:t>
      </w:r>
    </w:p>
    <w:p w:rsidR="00D93C31" w:rsidRDefault="00D93C31" w:rsidP="00D93C31">
      <w:r>
        <w:t>Todos los tocones o raíces mayores de 10 cm de diámetro deberán ser eliminados hasta una profundidad no inferior a 50 cm, por debajo de la rasante de explanación.</w:t>
      </w:r>
    </w:p>
    <w:p w:rsidR="00D93C31" w:rsidRDefault="00D93C31" w:rsidP="00D93C31">
      <w:r>
        <w:t>Todas las oquedades causadas por la retirada de tocones y raíces se rellenarán.</w:t>
      </w:r>
    </w:p>
    <w:p w:rsidR="00D93C31" w:rsidRDefault="00D93C31" w:rsidP="00D93C31">
      <w:r>
        <w:lastRenderedPageBreak/>
        <w:t>Los árboles susceptibles de aprovechamiento serán podados y limpiados, luego se cortarán en trozos adecuados y, finalmente, se almacenarán cuidadosamente, no debiendo trocearse la madera en longitudes inferiores a 3 m, salvo indicación contraria expresa. Los trabajos se realizaran de manera que no se produzcan molestias a los residentes y usuarios de las zonas colindante con la obra.</w:t>
      </w:r>
    </w:p>
    <w:p w:rsidR="00D93C31" w:rsidRDefault="00D93C31" w:rsidP="00D93C31">
      <w:r>
        <w:t>Retirada y disposición de los materiales objeto del desbroce. Si la pendiente es inferior al 35% se puede efectuar el desbroce mediante un tractor de cadena con desbrozadora.  El material es esparcido y triturado por el terreno formando una capa de materia orgánica.</w:t>
      </w:r>
    </w:p>
    <w:p w:rsidR="00D93C31" w:rsidRDefault="00D93C31" w:rsidP="00D93C31">
      <w:r>
        <w:t xml:space="preserve">Todos los productos o subproductos forestales, no susceptibles de aprovechamiento, serán eliminados de acuerdo con lo que al particular se establezca en el proyecto. </w:t>
      </w:r>
    </w:p>
    <w:p w:rsidR="00D93C31" w:rsidRDefault="00D93C31" w:rsidP="00D93C31">
      <w:r>
        <w:t>Paralelamente al acopio y conservación de la tierra vegetal, el material vegetal procedente del desbroce del terreno (hierba, hojas y restos leñosos de hasta 4 cm de diámetro) será conducido a los puntos de compostaje, dentro de la obra, donde será sometido al siguiente proceso:</w:t>
      </w:r>
    </w:p>
    <w:p w:rsidR="00D93C31" w:rsidRDefault="00D93C31" w:rsidP="00D93C31">
      <w:pPr>
        <w:pStyle w:val="Prrafodelista"/>
        <w:numPr>
          <w:ilvl w:val="0"/>
          <w:numId w:val="32"/>
        </w:numPr>
        <w:spacing w:after="160" w:line="259" w:lineRule="auto"/>
      </w:pPr>
      <w:r>
        <w:t>Desmenuzamiento con máquina biotrituradora.</w:t>
      </w:r>
    </w:p>
    <w:p w:rsidR="00D93C31" w:rsidRDefault="00D93C31" w:rsidP="00D93C31">
      <w:pPr>
        <w:pStyle w:val="Prrafodelista"/>
        <w:numPr>
          <w:ilvl w:val="0"/>
          <w:numId w:val="32"/>
        </w:numPr>
        <w:spacing w:after="160" w:line="259" w:lineRule="auto"/>
      </w:pPr>
      <w:r>
        <w:t>Formación de acopios.</w:t>
      </w:r>
    </w:p>
    <w:p w:rsidR="00D93C31" w:rsidRDefault="00D93C31" w:rsidP="00D93C31">
      <w:pPr>
        <w:pStyle w:val="Prrafodelista"/>
        <w:numPr>
          <w:ilvl w:val="0"/>
          <w:numId w:val="32"/>
        </w:numPr>
        <w:spacing w:after="160" w:line="259" w:lineRule="auto"/>
      </w:pPr>
      <w:r>
        <w:t>Fermentación y maduración del material hasta conseguir compost apto para mezclarlo con la tierra vegetal.</w:t>
      </w:r>
    </w:p>
    <w:p w:rsidR="00D93C31" w:rsidRDefault="00D93C31" w:rsidP="00D93C31">
      <w:pPr>
        <w:pStyle w:val="Prrafodelista"/>
        <w:numPr>
          <w:ilvl w:val="0"/>
          <w:numId w:val="32"/>
        </w:numPr>
        <w:spacing w:after="160" w:line="259" w:lineRule="auto"/>
      </w:pPr>
      <w:r>
        <w:t>Incorporación del compost a la tierra vegetal. Los caballones de tierra vegetal se situarán en terreno llano y de fácil drenaje, e irán levantándose por tongadas de 50 cm añadiendo entre cada entrefilete una cantidad de compost de 2 kg/m2 para su enriquecimiento en humus.</w:t>
      </w:r>
    </w:p>
    <w:p w:rsidR="00D93C31" w:rsidRDefault="00D93C31" w:rsidP="00D93C31">
      <w:r>
        <w:t>La tierra vegetal procedente del desbroce debe ser dispuesta en su emplazamiento provisional hasta su posterior reutilización en las operaciones de restauración final de la superficie afectada por la ejecución del relleno, debiendo llevarse a cabo tareas de mantenimiento sobre la misma.</w:t>
      </w:r>
    </w:p>
    <w:p w:rsidR="00D93C31" w:rsidRDefault="00D93C31" w:rsidP="00D93C31">
      <w:pPr>
        <w:pStyle w:val="Ttulo2"/>
      </w:pPr>
      <w:bookmarkStart w:id="58" w:name="_Toc518576089"/>
      <w:bookmarkStart w:id="59" w:name="_Toc59120988"/>
      <w:r>
        <w:t>TIERRA VEGETAL</w:t>
      </w:r>
      <w:bookmarkEnd w:id="58"/>
      <w:bookmarkEnd w:id="59"/>
    </w:p>
    <w:p w:rsidR="00D93C31" w:rsidRDefault="00D93C31" w:rsidP="00D93C31">
      <w:pPr>
        <w:pStyle w:val="Ttulo3"/>
      </w:pPr>
      <w:bookmarkStart w:id="60" w:name="_Toc59120989"/>
      <w:r>
        <w:t>Definición</w:t>
      </w:r>
      <w:bookmarkEnd w:id="60"/>
    </w:p>
    <w:p w:rsidR="00D93C31" w:rsidRDefault="00D93C31" w:rsidP="00D93C31">
      <w:r>
        <w:t>Se define el extendido de tierra vegetal como la operación de situar en los lugares y cantidades indicadas en la memoria, una cantidad de tierra previamente acopiada, procedente de las labores de excavación.</w:t>
      </w:r>
    </w:p>
    <w:p w:rsidR="00D93C31" w:rsidRDefault="00D93C31" w:rsidP="00D93C31">
      <w:r>
        <w:t>Si no se ha conseguido la suficiente tierra vegetal para cubrir las necesidades del lugar, se puede recurrir bien al aporte de tierra de otro emplazamiento, bien a otros materiales de cubierta que pueden hacer las veces de tierra vegetal en cuanto a formación de estructura y reserva de nutrientes. Habrá que poner especial atención en no introducir tierra que pudiera contener especies invasoras.</w:t>
      </w:r>
    </w:p>
    <w:p w:rsidR="00D93C31" w:rsidRDefault="00D93C31" w:rsidP="00D93C31">
      <w:r>
        <w:t>Existen en el mercado una serie de sustratos artificiales que consisten en una mezcla de productos orgánicos e inorgánicos (tierra vegetal, arena, mantillo de estiércol animal fermentado, turba, fibra de madera, paja de cereal molida, aditivos, estabilizadores. Generalmente se proyectan mediante una gunitadora o una máquina de hidrosiembra sobre una superficie en la que previamente se ha colocado una malla metálica o una manta vegetal.</w:t>
      </w:r>
    </w:p>
    <w:p w:rsidR="00D93C31" w:rsidRDefault="00D93C31" w:rsidP="00D93C31">
      <w:r>
        <w:t>Se podrán realizar enmiendas a la tierra vegetal del propio terreno para mejorar la calidad de la misma y garantizar con ello el éxito de la revegetación. El material más empleado para ello es el estiércol.</w:t>
      </w:r>
    </w:p>
    <w:p w:rsidR="00D93C31" w:rsidRDefault="00D93C31" w:rsidP="00D93C31">
      <w:pPr>
        <w:pStyle w:val="Ttulo3"/>
      </w:pPr>
      <w:bookmarkStart w:id="61" w:name="_Toc59120990"/>
      <w:r>
        <w:lastRenderedPageBreak/>
        <w:t>Ejecución de las obras</w:t>
      </w:r>
      <w:bookmarkEnd w:id="61"/>
    </w:p>
    <w:p w:rsidR="00D93C31" w:rsidRDefault="00D93C31" w:rsidP="00D93C31">
      <w:r>
        <w:t>La tierra que se utilizará para la creación del sustrato estará exenta de piedras u otros elementos de grueso calibre. Se pondrá especial cuidado en evitar su compactación. Las cantidades de tierra a extender se ajustarán a lo descrito en el documento Memoria.</w:t>
      </w:r>
    </w:p>
    <w:p w:rsidR="00D93C31" w:rsidRDefault="00D93C31" w:rsidP="00D93C31">
      <w:r>
        <w:t>La carga y distribución se hará con una pala cargadora y camiones basculantes, aunque le extendido se hará manualmente. La profundidad de la capa de tierra a extender será la indicada en la Memoria.</w:t>
      </w:r>
    </w:p>
    <w:p w:rsidR="00D93C31" w:rsidRDefault="00D93C31" w:rsidP="00D93C31">
      <w:r>
        <w:t xml:space="preserve">La tierra vegetal que se utilice en la cubrición de las superficies </w:t>
      </w:r>
      <w:proofErr w:type="spellStart"/>
      <w:r>
        <w:t>revegetables</w:t>
      </w:r>
      <w:proofErr w:type="spellEnd"/>
      <w:r>
        <w:t xml:space="preserve"> deberá reunir, en principio, las siguientes condiciones: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3"/>
        <w:gridCol w:w="2881"/>
        <w:gridCol w:w="2882"/>
      </w:tblGrid>
      <w:tr w:rsidR="00D93C31" w:rsidRPr="00124F63" w:rsidTr="00C51BC9">
        <w:tc>
          <w:tcPr>
            <w:tcW w:w="2773" w:type="dxa"/>
          </w:tcPr>
          <w:p w:rsidR="00D93C31" w:rsidRPr="00124F63" w:rsidRDefault="00D93C31" w:rsidP="00C51BC9">
            <w:pPr>
              <w:spacing w:after="0"/>
              <w:rPr>
                <w:rFonts w:eastAsia="Times New Roman" w:cs="Arial"/>
                <w:sz w:val="20"/>
                <w:szCs w:val="20"/>
                <w:lang w:eastAsia="es-ES"/>
              </w:rPr>
            </w:pPr>
          </w:p>
        </w:tc>
        <w:tc>
          <w:tcPr>
            <w:tcW w:w="2881" w:type="dxa"/>
          </w:tcPr>
          <w:p w:rsidR="00D93C31" w:rsidRPr="00124F63" w:rsidRDefault="00D93C31" w:rsidP="00C51BC9">
            <w:pPr>
              <w:spacing w:after="0"/>
              <w:jc w:val="center"/>
              <w:rPr>
                <w:rFonts w:eastAsia="Times New Roman" w:cs="Arial"/>
                <w:sz w:val="20"/>
                <w:szCs w:val="20"/>
                <w:lang w:eastAsia="es-ES"/>
              </w:rPr>
            </w:pPr>
            <w:r w:rsidRPr="00124F63">
              <w:rPr>
                <w:rFonts w:eastAsia="Times New Roman" w:cs="Arial"/>
                <w:b/>
                <w:sz w:val="20"/>
                <w:szCs w:val="20"/>
                <w:lang w:eastAsia="es-ES"/>
              </w:rPr>
              <w:t>Plantaciones</w:t>
            </w:r>
          </w:p>
        </w:tc>
        <w:tc>
          <w:tcPr>
            <w:tcW w:w="2882" w:type="dxa"/>
          </w:tcPr>
          <w:p w:rsidR="00D93C31" w:rsidRPr="00124F63" w:rsidRDefault="00D93C31" w:rsidP="00C51BC9">
            <w:pPr>
              <w:spacing w:after="0"/>
              <w:jc w:val="center"/>
              <w:rPr>
                <w:rFonts w:eastAsia="Times New Roman" w:cs="Arial"/>
                <w:sz w:val="20"/>
                <w:szCs w:val="20"/>
                <w:lang w:eastAsia="es-ES"/>
              </w:rPr>
            </w:pPr>
            <w:r w:rsidRPr="00124F63">
              <w:rPr>
                <w:rFonts w:eastAsia="Times New Roman" w:cs="Arial"/>
                <w:b/>
                <w:sz w:val="20"/>
                <w:szCs w:val="20"/>
                <w:lang w:eastAsia="es-ES"/>
              </w:rPr>
              <w:t>Hidrosiembras</w:t>
            </w:r>
          </w:p>
        </w:tc>
      </w:tr>
      <w:tr w:rsidR="00D93C31" w:rsidRPr="00124F63" w:rsidTr="00C51BC9">
        <w:tc>
          <w:tcPr>
            <w:tcW w:w="2773" w:type="dxa"/>
          </w:tcPr>
          <w:p w:rsidR="00D93C31" w:rsidRPr="00124F63" w:rsidRDefault="00D93C31" w:rsidP="00C51BC9">
            <w:pPr>
              <w:spacing w:after="0"/>
              <w:rPr>
                <w:rFonts w:eastAsia="Times New Roman" w:cs="Arial"/>
                <w:sz w:val="20"/>
                <w:szCs w:val="20"/>
                <w:lang w:eastAsia="es-ES"/>
              </w:rPr>
            </w:pPr>
            <w:r w:rsidRPr="00124F63">
              <w:rPr>
                <w:rFonts w:eastAsia="Times New Roman" w:cs="Arial"/>
                <w:sz w:val="20"/>
                <w:szCs w:val="20"/>
                <w:lang w:eastAsia="es-ES"/>
              </w:rPr>
              <w:t xml:space="preserve">Arena </w:t>
            </w:r>
            <w:r w:rsidRPr="00124F63">
              <w:rPr>
                <w:rFonts w:eastAsia="Times New Roman" w:cs="Arial"/>
                <w:sz w:val="20"/>
                <w:szCs w:val="20"/>
                <w:lang w:eastAsia="es-ES"/>
              </w:rPr>
              <w:tab/>
            </w:r>
          </w:p>
        </w:tc>
        <w:tc>
          <w:tcPr>
            <w:tcW w:w="2881" w:type="dxa"/>
          </w:tcPr>
          <w:p w:rsidR="00D93C31" w:rsidRPr="00124F63" w:rsidRDefault="00D93C31" w:rsidP="00C51BC9">
            <w:pPr>
              <w:spacing w:after="0"/>
              <w:jc w:val="center"/>
              <w:rPr>
                <w:rFonts w:eastAsia="Times New Roman" w:cs="Arial"/>
                <w:sz w:val="20"/>
                <w:szCs w:val="20"/>
                <w:lang w:eastAsia="es-ES"/>
              </w:rPr>
            </w:pPr>
            <w:r w:rsidRPr="00124F63">
              <w:rPr>
                <w:rFonts w:eastAsia="Times New Roman" w:cs="Arial"/>
                <w:sz w:val="20"/>
                <w:szCs w:val="20"/>
                <w:lang w:eastAsia="es-ES"/>
              </w:rPr>
              <w:t>50 al 75%</w:t>
            </w:r>
          </w:p>
        </w:tc>
        <w:tc>
          <w:tcPr>
            <w:tcW w:w="2882" w:type="dxa"/>
          </w:tcPr>
          <w:p w:rsidR="00D93C31" w:rsidRPr="00124F63" w:rsidRDefault="00D93C31" w:rsidP="00C51BC9">
            <w:pPr>
              <w:spacing w:after="0"/>
              <w:jc w:val="center"/>
              <w:rPr>
                <w:rFonts w:eastAsia="Times New Roman" w:cs="Arial"/>
                <w:sz w:val="20"/>
                <w:szCs w:val="20"/>
                <w:lang w:eastAsia="es-ES"/>
              </w:rPr>
            </w:pPr>
            <w:r w:rsidRPr="00124F63">
              <w:rPr>
                <w:rFonts w:eastAsia="Times New Roman" w:cs="Arial"/>
                <w:sz w:val="20"/>
                <w:szCs w:val="20"/>
                <w:lang w:eastAsia="es-ES"/>
              </w:rPr>
              <w:t>60 al 75%</w:t>
            </w:r>
          </w:p>
        </w:tc>
      </w:tr>
      <w:tr w:rsidR="00D93C31" w:rsidRPr="00124F63" w:rsidTr="00C51BC9">
        <w:tc>
          <w:tcPr>
            <w:tcW w:w="2773" w:type="dxa"/>
          </w:tcPr>
          <w:p w:rsidR="00D93C31" w:rsidRPr="00124F63" w:rsidRDefault="00D93C31" w:rsidP="00C51BC9">
            <w:pPr>
              <w:spacing w:after="0"/>
              <w:rPr>
                <w:rFonts w:eastAsia="Times New Roman" w:cs="Arial"/>
                <w:sz w:val="20"/>
                <w:szCs w:val="20"/>
                <w:lang w:eastAsia="es-ES"/>
              </w:rPr>
            </w:pPr>
            <w:r w:rsidRPr="00124F63">
              <w:rPr>
                <w:rFonts w:eastAsia="Times New Roman" w:cs="Arial"/>
                <w:sz w:val="20"/>
                <w:szCs w:val="20"/>
                <w:lang w:eastAsia="es-ES"/>
              </w:rPr>
              <w:t>Limo y Arcilla</w:t>
            </w:r>
          </w:p>
        </w:tc>
        <w:tc>
          <w:tcPr>
            <w:tcW w:w="2881" w:type="dxa"/>
          </w:tcPr>
          <w:p w:rsidR="00D93C31" w:rsidRPr="00124F63" w:rsidRDefault="00D93C31" w:rsidP="00C51BC9">
            <w:pPr>
              <w:spacing w:after="0"/>
              <w:jc w:val="center"/>
              <w:rPr>
                <w:rFonts w:eastAsia="Times New Roman" w:cs="Arial"/>
                <w:sz w:val="20"/>
                <w:szCs w:val="20"/>
                <w:lang w:eastAsia="es-ES"/>
              </w:rPr>
            </w:pPr>
            <w:r w:rsidRPr="00124F63">
              <w:rPr>
                <w:rFonts w:eastAsia="Times New Roman" w:cs="Arial"/>
                <w:sz w:val="20"/>
                <w:szCs w:val="20"/>
                <w:lang w:eastAsia="es-ES"/>
              </w:rPr>
              <w:t>30%</w:t>
            </w:r>
          </w:p>
        </w:tc>
        <w:tc>
          <w:tcPr>
            <w:tcW w:w="2882" w:type="dxa"/>
          </w:tcPr>
          <w:p w:rsidR="00D93C31" w:rsidRPr="00124F63" w:rsidRDefault="00D93C31" w:rsidP="00C51BC9">
            <w:pPr>
              <w:spacing w:after="0"/>
              <w:jc w:val="center"/>
              <w:rPr>
                <w:rFonts w:eastAsia="Times New Roman" w:cs="Arial"/>
                <w:sz w:val="20"/>
                <w:szCs w:val="20"/>
                <w:lang w:eastAsia="es-ES"/>
              </w:rPr>
            </w:pPr>
            <w:r w:rsidRPr="00124F63">
              <w:rPr>
                <w:rFonts w:eastAsia="Times New Roman" w:cs="Arial"/>
                <w:sz w:val="20"/>
                <w:szCs w:val="20"/>
                <w:lang w:eastAsia="es-ES"/>
              </w:rPr>
              <w:t>10 al 20%</w:t>
            </w:r>
          </w:p>
        </w:tc>
      </w:tr>
      <w:tr w:rsidR="00D93C31" w:rsidRPr="00124F63" w:rsidTr="00C51BC9">
        <w:tc>
          <w:tcPr>
            <w:tcW w:w="2773" w:type="dxa"/>
          </w:tcPr>
          <w:p w:rsidR="00D93C31" w:rsidRPr="00124F63" w:rsidRDefault="00D93C31" w:rsidP="00C51BC9">
            <w:pPr>
              <w:spacing w:after="0"/>
              <w:rPr>
                <w:rFonts w:eastAsia="Times New Roman" w:cs="Arial"/>
                <w:sz w:val="20"/>
                <w:szCs w:val="20"/>
                <w:lang w:eastAsia="es-ES"/>
              </w:rPr>
            </w:pPr>
            <w:r w:rsidRPr="00124F63">
              <w:rPr>
                <w:rFonts w:eastAsia="Times New Roman" w:cs="Arial"/>
                <w:sz w:val="20"/>
                <w:szCs w:val="20"/>
                <w:lang w:eastAsia="es-ES"/>
              </w:rPr>
              <w:t>Cal</w:t>
            </w:r>
            <w:r w:rsidRPr="00124F63">
              <w:rPr>
                <w:rFonts w:eastAsia="Times New Roman" w:cs="Arial"/>
                <w:sz w:val="20"/>
                <w:szCs w:val="20"/>
                <w:lang w:eastAsia="es-ES"/>
              </w:rPr>
              <w:tab/>
            </w:r>
          </w:p>
        </w:tc>
        <w:tc>
          <w:tcPr>
            <w:tcW w:w="2881" w:type="dxa"/>
          </w:tcPr>
          <w:p w:rsidR="00D93C31" w:rsidRPr="00124F63" w:rsidRDefault="00D93C31" w:rsidP="00C51BC9">
            <w:pPr>
              <w:spacing w:after="0"/>
              <w:jc w:val="center"/>
              <w:rPr>
                <w:rFonts w:eastAsia="Times New Roman" w:cs="Arial"/>
                <w:sz w:val="20"/>
                <w:szCs w:val="20"/>
                <w:lang w:eastAsia="es-ES"/>
              </w:rPr>
            </w:pPr>
            <w:r w:rsidRPr="00124F63">
              <w:rPr>
                <w:rFonts w:eastAsia="Times New Roman" w:cs="Arial"/>
                <w:sz w:val="20"/>
                <w:szCs w:val="20"/>
                <w:lang w:eastAsia="es-ES"/>
              </w:rPr>
              <w:t>&lt; 30%</w:t>
            </w:r>
          </w:p>
        </w:tc>
        <w:tc>
          <w:tcPr>
            <w:tcW w:w="2882" w:type="dxa"/>
          </w:tcPr>
          <w:p w:rsidR="00D93C31" w:rsidRPr="00124F63" w:rsidRDefault="00D93C31" w:rsidP="00C51BC9">
            <w:pPr>
              <w:spacing w:after="0"/>
              <w:jc w:val="center"/>
              <w:rPr>
                <w:rFonts w:eastAsia="Times New Roman" w:cs="Arial"/>
                <w:sz w:val="20"/>
                <w:szCs w:val="20"/>
                <w:lang w:eastAsia="es-ES"/>
              </w:rPr>
            </w:pPr>
            <w:r w:rsidRPr="00124F63">
              <w:rPr>
                <w:rFonts w:eastAsia="Times New Roman" w:cs="Arial"/>
                <w:sz w:val="20"/>
                <w:szCs w:val="20"/>
                <w:lang w:eastAsia="es-ES"/>
              </w:rPr>
              <w:t>4 al 12%</w:t>
            </w:r>
          </w:p>
        </w:tc>
      </w:tr>
    </w:tbl>
    <w:p w:rsidR="00D93C31" w:rsidRDefault="00D93C31" w:rsidP="00D93C31"/>
    <w:p w:rsidR="00D93C31" w:rsidRDefault="00D93C31" w:rsidP="00D93C31">
      <w:r>
        <w:t xml:space="preserve">Estará exenta de elementos mayores de 5 cm 1 cm </w:t>
      </w:r>
    </w:p>
    <w:p w:rsidR="00D93C31" w:rsidRDefault="00D93C31" w:rsidP="00D93C31">
      <w:r>
        <w:tab/>
      </w:r>
      <w:proofErr w:type="gramStart"/>
      <w:r>
        <w:t>pH</w:t>
      </w:r>
      <w:proofErr w:type="gramEnd"/>
      <w:r>
        <w:t xml:space="preserve"> 6 a 7,5 </w:t>
      </w:r>
    </w:p>
    <w:p w:rsidR="00D93C31" w:rsidRDefault="00D93C31" w:rsidP="00D93C31">
      <w:r>
        <w:t>La tierra vegetal que no cumpla estas características deberá ser retirada y no utilizará en las labores de revegetación previstas.</w:t>
      </w:r>
    </w:p>
    <w:p w:rsidR="00D93C31" w:rsidRDefault="00D93C31" w:rsidP="00D93C31">
      <w:r>
        <w:t>El extendido de la tierra vegetal se realizará sobre el terreno ya remodelado con maquinaria que ocasione una mínima compactación. En el caso de los taludes asociados a la creación del parque en superficie, antes de emprender la extensión de la tierra vegetal, se habrá asegurado un adecuado refino de los mismos, en el que se habrán tenido presentes las siguientes precauciones:</w:t>
      </w:r>
    </w:p>
    <w:p w:rsidR="00D93C31" w:rsidRDefault="00D93C31" w:rsidP="00D93C31">
      <w:pPr>
        <w:pStyle w:val="Prrafodelista"/>
        <w:numPr>
          <w:ilvl w:val="0"/>
          <w:numId w:val="33"/>
        </w:numPr>
        <w:spacing w:after="160" w:line="259" w:lineRule="auto"/>
      </w:pPr>
      <w:r>
        <w:t>No se dejarán surcos verticales con las palas de la maquinaria pesada. Si aparecen surcos de erosión antes de que el talud sea revegetado, se romperán dichos surcos mediante un laboreo horizontal a modo, también de un simple arañado de superficie.</w:t>
      </w:r>
    </w:p>
    <w:p w:rsidR="00D93C31" w:rsidRDefault="00D93C31" w:rsidP="00D93C31">
      <w:pPr>
        <w:pStyle w:val="Prrafodelista"/>
        <w:numPr>
          <w:ilvl w:val="0"/>
          <w:numId w:val="33"/>
        </w:numPr>
        <w:spacing w:after="160" w:line="259" w:lineRule="auto"/>
      </w:pPr>
      <w:r>
        <w:t>En cualquier caso, se evitará el excesivo refino de los taludes con el fin de impedir erosiones laminares y generar superficies totalmente lisas que contrasten con la textura de los taludes naturales y en las que se dificulte la colonización posterior de la vegetación.</w:t>
      </w:r>
    </w:p>
    <w:p w:rsidR="00D93C31" w:rsidRDefault="00D93C31" w:rsidP="00D93C31">
      <w:pPr>
        <w:pStyle w:val="Ttulo2"/>
      </w:pPr>
      <w:bookmarkStart w:id="62" w:name="_Toc518576090"/>
      <w:bookmarkStart w:id="63" w:name="_Toc59120991"/>
      <w:r>
        <w:t>LABORES AUXILIARES DE PREPARACIÓN DEL TERRENO</w:t>
      </w:r>
      <w:bookmarkEnd w:id="62"/>
      <w:bookmarkEnd w:id="63"/>
    </w:p>
    <w:p w:rsidR="00D93C31" w:rsidRDefault="00D93C31" w:rsidP="00D93C31">
      <w:pPr>
        <w:pStyle w:val="Ttulo3"/>
      </w:pPr>
      <w:bookmarkStart w:id="64" w:name="_Toc59120992"/>
      <w:r>
        <w:t>Laboreo/ Subsolado</w:t>
      </w:r>
      <w:bookmarkEnd w:id="64"/>
    </w:p>
    <w:p w:rsidR="00D93C31" w:rsidRDefault="00D93C31" w:rsidP="00D93C31">
      <w:r>
        <w:t xml:space="preserve">El laboreo mecánico del terreno tiene por objeto romper la compacidad del terreno antes del aporte de la tierra vegetal para mejorar el contacto con el sustrato y ampliar el espacio explorable por el sistema radicular de la vegetación que posteriormente se implante. Se aplicará en los enclaves </w:t>
      </w:r>
      <w:proofErr w:type="spellStart"/>
      <w:r>
        <w:t>revegetables</w:t>
      </w:r>
      <w:proofErr w:type="spellEnd"/>
      <w:r>
        <w:t>.</w:t>
      </w:r>
    </w:p>
    <w:p w:rsidR="00D93C31" w:rsidRDefault="00D93C31" w:rsidP="00D93C31">
      <w:r>
        <w:t>En nuestro caso, vamos a dar prioridad al subsolado ya sea lineal o pleno, dado que es un método de laboreo sin inversión de horizontes, que permite profundizar más en el terreno y por tanto es más favorable para la plantación de arbolado. Es positivo dado que permite el desarrollo radicular en los cuatro sentidos y es apto para pendientes hasta el 45%,</w:t>
      </w:r>
    </w:p>
    <w:p w:rsidR="00D93C31" w:rsidRDefault="00D93C31" w:rsidP="00D93C31">
      <w:pPr>
        <w:pStyle w:val="Ttulo3"/>
      </w:pPr>
      <w:bookmarkStart w:id="65" w:name="_Toc59120993"/>
      <w:r>
        <w:lastRenderedPageBreak/>
        <w:t>Rastrillado de tierra vegetal</w:t>
      </w:r>
      <w:bookmarkEnd w:id="65"/>
    </w:p>
    <w:p w:rsidR="00D93C31" w:rsidRDefault="00D93C31" w:rsidP="00D93C31">
      <w:r>
        <w:t xml:space="preserve">El rastrillado tiene como objeto preparar cama de siembras y mejorar el aspecto superficial de una zona. Se efectuará un rastrillado ligero sobre las superficies que han recibido tierra vegetal y están expuestas a vistas desde puntos de observadores cercanos y frecuentados (todas las zonas </w:t>
      </w:r>
      <w:proofErr w:type="spellStart"/>
      <w:r>
        <w:t>revegetables</w:t>
      </w:r>
      <w:proofErr w:type="spellEnd"/>
      <w:r>
        <w:t xml:space="preserve"> salvo el depósito de sobrantes).</w:t>
      </w:r>
    </w:p>
    <w:p w:rsidR="00D93C31" w:rsidRDefault="00D93C31" w:rsidP="00D93C31">
      <w:pPr>
        <w:pStyle w:val="Ttulo2"/>
      </w:pPr>
      <w:bookmarkStart w:id="66" w:name="_Toc518576091"/>
      <w:bookmarkStart w:id="67" w:name="_Toc59120994"/>
      <w:r>
        <w:t>HIDROSIEMBRAS Y SIEMBRAS</w:t>
      </w:r>
      <w:bookmarkEnd w:id="66"/>
      <w:bookmarkEnd w:id="67"/>
    </w:p>
    <w:p w:rsidR="00D93C31" w:rsidRDefault="00D93C31" w:rsidP="00D93C31">
      <w:pPr>
        <w:pStyle w:val="Ttulo3"/>
      </w:pPr>
      <w:bookmarkStart w:id="68" w:name="_Toc59120995"/>
      <w:r>
        <w:t>Definición</w:t>
      </w:r>
      <w:bookmarkEnd w:id="68"/>
    </w:p>
    <w:p w:rsidR="00D93C31" w:rsidRDefault="00D93C31" w:rsidP="00D93C31">
      <w:r>
        <w:t>El proceso citado en el encabezamiento consistirá cronológicamente en los siguientes sucesos: eliminación manual de todo elemento ajeno al aporte efectuado, con un diámetro superior a los 10 cm de hidrosiembra con las semillas seleccionadas.</w:t>
      </w:r>
    </w:p>
    <w:p w:rsidR="00D93C31" w:rsidRDefault="00D93C31" w:rsidP="00D93C31">
      <w:r>
        <w:t>La hidrosiembra se efectuará utilizándose los componentes y las dosis indicadas en la memoria, lo mismo que la siembra manual, con la mezcla específica para cada una de las operaciones.</w:t>
      </w:r>
    </w:p>
    <w:p w:rsidR="00D93C31" w:rsidRDefault="00D93C31" w:rsidP="00D93C31">
      <w:r>
        <w:t>A todo lo anterior se añadirá agua.</w:t>
      </w:r>
    </w:p>
    <w:p w:rsidR="00D93C31" w:rsidRDefault="00D93C31" w:rsidP="00D93C31">
      <w:r>
        <w:t>La mezcla de semillas será la indicada en el proyecto para cada zona seleccionada, presentando un grado de pureza de, al menos, el noventa por ciento (90 %) y una potencia germinativa superior al noventa y cinco por ciento (95 %), con ausencia de todo tipo de plagas y enfermedades en el momento del suministro.</w:t>
      </w:r>
    </w:p>
    <w:p w:rsidR="00D93C31" w:rsidRDefault="00D93C31" w:rsidP="00D93C31">
      <w:r>
        <w:t>Cada especie deberá ser suministrada en envases individuales sellados o en sacos cosidos, aceptablemente identificados y rotulado, para certificar las características de las semillas.</w:t>
      </w:r>
    </w:p>
    <w:p w:rsidR="00D93C31" w:rsidRDefault="00D93C31" w:rsidP="00D93C31">
      <w:r>
        <w:t>Estas condiciones deberán estar suficientemente garantizadas, según criterio de la Dirección, que podrá proponer todas aquellas pruebas que estime oportunas en aras a garantizar un standard de calidad adecuado.</w:t>
      </w:r>
    </w:p>
    <w:p w:rsidR="00D93C31" w:rsidRDefault="00D93C31" w:rsidP="00D93C31">
      <w:pPr>
        <w:pStyle w:val="Ttulo3"/>
      </w:pPr>
      <w:bookmarkStart w:id="69" w:name="_Toc59120996"/>
      <w:r>
        <w:t>Ejecución de las obras</w:t>
      </w:r>
      <w:bookmarkEnd w:id="69"/>
    </w:p>
    <w:p w:rsidR="00D93C31" w:rsidRDefault="00D93C31" w:rsidP="00D93C31">
      <w:r>
        <w:t>El proceso de ejecución desde el punto de vista cronológico será el siguiente:</w:t>
      </w:r>
    </w:p>
    <w:p w:rsidR="00D93C31" w:rsidRDefault="00D93C31" w:rsidP="00D93C31">
      <w:r>
        <w:t xml:space="preserve">Se introducirá agua en el tanque de la hidrosembradora hasta cubrir la mitad de las paletas del agitador, a continuación se incorporará el </w:t>
      </w:r>
      <w:proofErr w:type="spellStart"/>
      <w:r>
        <w:t>mulch</w:t>
      </w:r>
      <w:proofErr w:type="spellEnd"/>
      <w:r>
        <w:t xml:space="preserve"> evitando la formación de bloques o grumos en la superficie del agua. Se añadirá agua hasta completar 3/4 partes de la capacidad del tanque, mantenimiento en movimiento las paletas del agitador. Simultáneamente, se incorporarán las semillas, abonos y posibles aditivos.</w:t>
      </w:r>
    </w:p>
    <w:p w:rsidR="00D93C31" w:rsidRDefault="00D93C31" w:rsidP="00D93C31">
      <w:r>
        <w:t>Se tendrá en marcha el agitador durante al menos 10 minutos más, antes de comenzar la siembra, para favorecer la disolución de los abonos y estimular la facultad germinativa de las semillas. Se seguirá, mientras tanto, llenando de agua el tanque hasta que falten unos 10 cm y entonces se añadirá el productor estabilizador de suelos.</w:t>
      </w:r>
    </w:p>
    <w:p w:rsidR="00D93C31" w:rsidRDefault="00D93C31" w:rsidP="00D93C31">
      <w:r>
        <w:t>No se comenzará el proceso de siembra hasta que no se haya conseguido una mezcla homogénea de todos sus componentes. Uno o dos minutos antes del comienzo, se acelerará el movimiento de las paletas de los agitadores para conseguir una mejor homogenización de la mezcla.</w:t>
      </w:r>
    </w:p>
    <w:p w:rsidR="00D93C31" w:rsidRDefault="00D93C31" w:rsidP="00D93C31">
      <w:r>
        <w:t xml:space="preserve">La siembra se realizará a través del cañón de la hidrosembradora, si es posible el acceso hasta el punto de siembra, o en caso contrario, por medio de varias mangueras enchufadas a los caños. La expulsión de la mezcla se realizará de tal manera que no incida directamente el chorro en la </w:t>
      </w:r>
      <w:r>
        <w:lastRenderedPageBreak/>
        <w:t xml:space="preserve">superficie a sembrar para evitar que durante la operación se produzca movimientos de finos en el talud y describiendo círculos, o en </w:t>
      </w:r>
      <w:proofErr w:type="spellStart"/>
      <w:r>
        <w:t>zig</w:t>
      </w:r>
      <w:r w:rsidR="00490142">
        <w:t>-</w:t>
      </w:r>
      <w:r>
        <w:t>zag</w:t>
      </w:r>
      <w:proofErr w:type="spellEnd"/>
      <w:r>
        <w:t>, para evitar que la mezcla proyectada escurra por el talud. La distancia entre la boca del cañón (o de la manguera) y la superficie a tratar es función de la potencia de expulsión de la bomba, oscilando entre los 20 y 70 metros.</w:t>
      </w:r>
    </w:p>
    <w:p w:rsidR="00D93C31" w:rsidRDefault="00D93C31" w:rsidP="00D93C31">
      <w:r>
        <w:t>Cuando las condiciones climatológicas, humedad excesiva, fuertes vientos y otros factores, dificulten la realización de las obras y la obtención de resultados satisfactorios, se suspenderán los trabajos, que solo se reanudarán cuando se estime sean otra vez favorables las condiciones, o cuando se haya adoptado medidas alternativas o correctivas aprobadas previamente.</w:t>
      </w:r>
    </w:p>
    <w:p w:rsidR="00D93C31" w:rsidRDefault="00D93C31" w:rsidP="00D93C31">
      <w:r>
        <w:t>El cañón de la hidrosembradora debe estar inclinado por encima de la horizontal para lograr una buena distribución, es decir, el lanzamiento debe ser de abajo a arriba.</w:t>
      </w:r>
    </w:p>
    <w:p w:rsidR="00D93C31" w:rsidRDefault="00D93C31" w:rsidP="00D93C31">
      <w:r>
        <w:t>En el caso de terraplenes cuya base no sea accesible debe recurrirse a poner mangueras de forma que otro operador pueda dirigir el chorro desde abajo. Esta misma precaución se ha de tomar cuando haya vientos fuertes o se de cualquier otra circunstancia que haga previsible una distribución imperfecta por lanzarse el chorro desde lo alto de la hidrosembradora.</w:t>
      </w:r>
    </w:p>
    <w:p w:rsidR="00D93C31" w:rsidRDefault="00D93C31" w:rsidP="00D93C31">
      <w:r>
        <w:t>La inmediatez de la fase de siembra y de tapado es de gran importancia por lo que cuando se prevea que el tiempo disponible no permitirá realizar las dos fases en la misma jornada se dejarán ambas operaciones para el día siguiente.</w:t>
      </w:r>
    </w:p>
    <w:p w:rsidR="00D93C31" w:rsidRDefault="00490142" w:rsidP="00490142">
      <w:pPr>
        <w:pStyle w:val="Ttulo2"/>
      </w:pPr>
      <w:bookmarkStart w:id="70" w:name="_Toc518576092"/>
      <w:bookmarkStart w:id="71" w:name="_Toc59120997"/>
      <w:r>
        <w:t>PLANTACIONES</w:t>
      </w:r>
      <w:bookmarkEnd w:id="70"/>
      <w:bookmarkEnd w:id="71"/>
    </w:p>
    <w:p w:rsidR="00490142" w:rsidRDefault="00490142" w:rsidP="00490142">
      <w:pPr>
        <w:pStyle w:val="Ttulo3"/>
      </w:pPr>
      <w:bookmarkStart w:id="72" w:name="_Toc59120998"/>
      <w:r>
        <w:t>Materiales a utilizar en la plantación</w:t>
      </w:r>
      <w:bookmarkEnd w:id="72"/>
    </w:p>
    <w:p w:rsidR="00490142" w:rsidRDefault="00490142" w:rsidP="00490142">
      <w:pPr>
        <w:pStyle w:val="Prrafodelista"/>
        <w:numPr>
          <w:ilvl w:val="0"/>
          <w:numId w:val="34"/>
        </w:numPr>
      </w:pPr>
      <w:r>
        <w:t>Plantas: Se entiende por planta toda especie vegetal que habiendo nacido y sido criada en el lugar, es sacada de éste y se sitúa en la ubicación indicada en el Proyecto.</w:t>
      </w:r>
    </w:p>
    <w:p w:rsidR="00490142" w:rsidRDefault="00490142" w:rsidP="00490142">
      <w:pPr>
        <w:pStyle w:val="Prrafodelista"/>
        <w:numPr>
          <w:ilvl w:val="0"/>
          <w:numId w:val="34"/>
        </w:numPr>
      </w:pPr>
      <w:r>
        <w:t>Árbol: Vegetal leñoso que en su desarrollo alcanza cinco metros (5 m) de altura o más.</w:t>
      </w:r>
    </w:p>
    <w:p w:rsidR="00490142" w:rsidRDefault="00490142" w:rsidP="00490142">
      <w:pPr>
        <w:pStyle w:val="Prrafodelista"/>
        <w:numPr>
          <w:ilvl w:val="0"/>
          <w:numId w:val="34"/>
        </w:numPr>
      </w:pPr>
      <w:r>
        <w:t>Arbusto: vegetal leñoso que en su desarrollo no llega a alcanzar los cinco metros (5m) de altura.</w:t>
      </w:r>
    </w:p>
    <w:p w:rsidR="00490142" w:rsidRDefault="00490142" w:rsidP="00490142">
      <w:pPr>
        <w:pStyle w:val="Prrafodelista"/>
        <w:numPr>
          <w:ilvl w:val="0"/>
          <w:numId w:val="34"/>
        </w:numPr>
      </w:pPr>
      <w:r>
        <w:t>Procedencia de los vegetales</w:t>
      </w:r>
    </w:p>
    <w:p w:rsidR="00490142" w:rsidRDefault="00490142" w:rsidP="00490142">
      <w:r>
        <w:t>Conocidos los factores climáticos de la zona objeto de Proyecto, los vegetales que van a ser plantados, deben de reunir las condiciones climáticas semejantes para su óptimo desarrollo, aconsejándose la procedencia de un vivero comercial, suficientemente acreditado.</w:t>
      </w:r>
    </w:p>
    <w:p w:rsidR="00490142" w:rsidRDefault="00490142" w:rsidP="00490142">
      <w:r>
        <w:t>Las plantas suministradas poseerán un sistema radical en el que se hayan desarrollado las raíces suficientes para establecer prontamente un equilibrio con la parte aérea. La planta estará bien conformada y su desarrollo estará en consonancia con su altura, los fustes serán derechos y no presentarán torceduras ni abultamientos anormales.</w:t>
      </w:r>
    </w:p>
    <w:p w:rsidR="00490142" w:rsidRDefault="00490142" w:rsidP="00490142">
      <w:r>
        <w:t xml:space="preserve">Serán rechazadas las plantas que puedan ser portadoras de plagas y enfermedades, que hayan sido cultivadas sin espaciamiento suficiente, que hayan sido sometidas a crecimientos desproporcionados y que no vengan protegidas por un oportuno embalaje. </w:t>
      </w:r>
    </w:p>
    <w:p w:rsidR="00490142" w:rsidRDefault="00490142" w:rsidP="00490142">
      <w:r>
        <w:t xml:space="preserve">La preparación de la planta para su transporte al lugar de plantación, se efectuará de acuerdo con las exigencias de la especie, edad de la planta y sistema radical elegido. Los árboles se preparan de forma que éste llegue completo al lugar de plantación. </w:t>
      </w:r>
    </w:p>
    <w:p w:rsidR="00490142" w:rsidRDefault="00490142" w:rsidP="00490142">
      <w:r>
        <w:t xml:space="preserve">El número de plantas transportadas desde el vivero al lugar de plantación debe ser, el que diariamente pueda plantarse. Cuando no sea así, se depositarán las plantas sobrantes en zanjas, cubriendo convenientemente su sistema radicular. </w:t>
      </w:r>
    </w:p>
    <w:p w:rsidR="00490142" w:rsidRDefault="00490142" w:rsidP="00490142">
      <w:pPr>
        <w:pStyle w:val="Ttulo3"/>
      </w:pPr>
      <w:bookmarkStart w:id="73" w:name="_Toc59120999"/>
      <w:r>
        <w:lastRenderedPageBreak/>
        <w:t>Ejecución de las obras</w:t>
      </w:r>
      <w:bookmarkEnd w:id="73"/>
    </w:p>
    <w:p w:rsidR="00490142" w:rsidRPr="00490142" w:rsidRDefault="00490142" w:rsidP="00490142">
      <w:pPr>
        <w:rPr>
          <w:b/>
          <w:u w:val="single"/>
        </w:rPr>
      </w:pPr>
      <w:r w:rsidRPr="00490142">
        <w:rPr>
          <w:b/>
          <w:u w:val="single"/>
        </w:rPr>
        <w:t>Apertura de hoyos</w:t>
      </w:r>
    </w:p>
    <w:p w:rsidR="00490142" w:rsidRDefault="00490142" w:rsidP="00490142">
      <w:r>
        <w:t xml:space="preserve">Se abrirá un hoyo para cada árbol, las dimensiones serán las indicadas en la memoria. El lapso entre la excavación y la plantación no será inferior a una semana y las rocas y demás obstrucciones deben retirarse conforme sea necesario. </w:t>
      </w:r>
    </w:p>
    <w:p w:rsidR="00490142" w:rsidRDefault="00490142" w:rsidP="00490142">
      <w:r>
        <w:t xml:space="preserve">El ahoyado se realizará individualmente mediante barrena ahoyado cilíndrico o helicoidal) o </w:t>
      </w:r>
      <w:proofErr w:type="spellStart"/>
      <w:r>
        <w:t>retroexcavarora</w:t>
      </w:r>
      <w:proofErr w:type="spellEnd"/>
      <w:r>
        <w:t xml:space="preserve"> (forma prismática).</w:t>
      </w:r>
    </w:p>
    <w:p w:rsidR="00490142" w:rsidRPr="00490142" w:rsidRDefault="00490142" w:rsidP="00490142">
      <w:pPr>
        <w:rPr>
          <w:b/>
          <w:u w:val="single"/>
        </w:rPr>
      </w:pPr>
      <w:r w:rsidRPr="00490142">
        <w:rPr>
          <w:b/>
          <w:u w:val="single"/>
        </w:rPr>
        <w:t>Plantaciones</w:t>
      </w:r>
    </w:p>
    <w:p w:rsidR="00490142" w:rsidRDefault="00490142" w:rsidP="00490142">
      <w:r>
        <w:t>Los vegetales son colocados sobre un montón de tierra depositada en el fondo del hoyo, de tal manera que el cuello de la cepa se mantenga al ras del suelo, ni por encima ni por debajo. El rellenado del hoyo de plantación se realiza con tierra que penetre entre las raíces y rodee el cepellón. La tierra es a continuación aplastada con el pie a fin de asegurar un primer asentamiento. El asentamiento se contempla con un copioso riego que favorezca la adherencia de la tierra a las raíces o al cepellón.</w:t>
      </w:r>
    </w:p>
    <w:p w:rsidR="00490142" w:rsidRPr="00490142" w:rsidRDefault="00490142" w:rsidP="00490142">
      <w:pPr>
        <w:rPr>
          <w:b/>
          <w:u w:val="single"/>
        </w:rPr>
      </w:pPr>
      <w:r w:rsidRPr="00490142">
        <w:rPr>
          <w:b/>
          <w:u w:val="single"/>
        </w:rPr>
        <w:t>Precauciones previas</w:t>
      </w:r>
    </w:p>
    <w:p w:rsidR="00490142" w:rsidRDefault="00490142" w:rsidP="00490142">
      <w:r>
        <w:t>Cuando la plantación no pueda efectuarse inmediatamente después de recibir las plantas, hay que proceder a depositarlas. El depósito sólo afecta a las plantas que se reciban a raíz desnuda o en cepellón cubierto con envoltura porosa. La operación de depósito consistirá en colocar las plantas en una zanja u hoyo y en cubrir las raíces con una capa de tierra de, al menos, diez (10) centímetros, distribuida de modo que no queden intersticios en su interior, para protegerlas de la desecación o de las heladas hasta el momento de su plantación definitiva. Excepcionalmente y sólo cuando no sea posible tomar las precauciones antes señaladas, se recurrirá a colocar plantas en un lugar cubierto tapando las raíces con un material como hojas, tela, papel, etc. que las aísle de alguna manera del contacto del aire.</w:t>
      </w:r>
    </w:p>
    <w:p w:rsidR="00490142" w:rsidRPr="00490142" w:rsidRDefault="00490142" w:rsidP="00490142">
      <w:pPr>
        <w:rPr>
          <w:b/>
          <w:u w:val="single"/>
        </w:rPr>
      </w:pPr>
      <w:r w:rsidRPr="00490142">
        <w:rPr>
          <w:b/>
          <w:u w:val="single"/>
        </w:rPr>
        <w:t>Momento de la plantación</w:t>
      </w:r>
    </w:p>
    <w:p w:rsidR="00490142" w:rsidRDefault="00490142" w:rsidP="00490142">
      <w:r>
        <w:t>La plantación debe realizase, en lo posible, durante el periodo de reposo vegetativo, pero evitando los días de fuertes heladas, lo que suele excluir en nuestra zona, a algunos días del mes de Enero y parte de Febrero. Además del riego que se realiza en el momento de la plantación, se efectuarán otros riegos que se harán de tal modo que no se descalcen a las plantas, no efectúen un lavado del suelo, ni den lugar a erosiones del terreno. Estos riegos se realizarán con preferencia en las primeras horas de la mañana y las últimas de la tarde.</w:t>
      </w:r>
    </w:p>
    <w:p w:rsidR="00490142" w:rsidRPr="00490142" w:rsidRDefault="00490142" w:rsidP="00490142">
      <w:pPr>
        <w:rPr>
          <w:b/>
          <w:u w:val="single"/>
        </w:rPr>
      </w:pPr>
      <w:r w:rsidRPr="00490142">
        <w:rPr>
          <w:b/>
          <w:u w:val="single"/>
        </w:rPr>
        <w:t>Desecación y helada</w:t>
      </w:r>
    </w:p>
    <w:p w:rsidR="00490142" w:rsidRDefault="00490142" w:rsidP="00490142">
      <w:r>
        <w:t>No deben realizarse plantaciones en época de heladas. Si las plantas se reciben en obra en una de esas épocas, deberán depositarse hasta que cesen esas condiciones. Si las plantas han sufrido, durante el oportuno transporte, temperaturas inferiores a los 0ºC, no deben plantarse, ni siquiera desembalarse. Si presentan síntomas de desecación se introducirán en un recipiente con agua o con caldo de tierra y agua durante unos días, hasta que los síntomas desaparezcan.</w:t>
      </w:r>
    </w:p>
    <w:p w:rsidR="00490142" w:rsidRPr="00490142" w:rsidRDefault="00490142" w:rsidP="00490142">
      <w:pPr>
        <w:rPr>
          <w:b/>
          <w:u w:val="single"/>
        </w:rPr>
      </w:pPr>
      <w:r w:rsidRPr="00490142">
        <w:rPr>
          <w:b/>
          <w:u w:val="single"/>
        </w:rPr>
        <w:t>Condición del viento</w:t>
      </w:r>
    </w:p>
    <w:p w:rsidR="00490142" w:rsidRDefault="00490142" w:rsidP="00490142">
      <w:r>
        <w:t>En condiciones de viento muy fuerte, deben suspenderse las labores de plantación.</w:t>
      </w:r>
    </w:p>
    <w:p w:rsidR="00603C0F" w:rsidRDefault="00603C0F" w:rsidP="00490142"/>
    <w:p w:rsidR="00490142" w:rsidRPr="00490142" w:rsidRDefault="00490142" w:rsidP="00490142">
      <w:pPr>
        <w:rPr>
          <w:b/>
          <w:u w:val="single"/>
        </w:rPr>
      </w:pPr>
      <w:r w:rsidRPr="00490142">
        <w:rPr>
          <w:b/>
          <w:u w:val="single"/>
        </w:rPr>
        <w:lastRenderedPageBreak/>
        <w:t>Operación de plantación</w:t>
      </w:r>
    </w:p>
    <w:p w:rsidR="00490142" w:rsidRDefault="00490142" w:rsidP="00490142">
      <w:r>
        <w:t>Este trabajo comprende el suministro de toda la instalación, mano de obra, materiales, equipos y accesorios, en la ejecución de todas las operaciones relacionadas con la misma, todo ello, de acuerdo con este capítulo de prescripciones y los planos correspondientes y sujeto a las cláusulas y condiciones del contrato. Las plantas a utilizar cumplirán lo referente a lo descrito en la Memoria y en el Capítulo II del presente Pliego. Toda planta presentada en malas condiciones o las que no se suscriben a las condiciones hasta ahora especificadas, serán retiradas.</w:t>
      </w:r>
    </w:p>
    <w:p w:rsidR="00490142" w:rsidRPr="00490142" w:rsidRDefault="00490142" w:rsidP="00490142"/>
    <w:p w:rsidR="00304376" w:rsidRPr="00304376" w:rsidRDefault="00304376" w:rsidP="00304376">
      <w:pPr>
        <w:rPr>
          <w:lang w:val="es-MX"/>
        </w:rPr>
      </w:pPr>
    </w:p>
    <w:sectPr w:rsidR="00304376" w:rsidRPr="00304376" w:rsidSect="003A1268">
      <w:footerReference w:type="default" r:id="rId46"/>
      <w:pgSz w:w="11906" w:h="16838"/>
      <w:pgMar w:top="1702" w:right="1416" w:bottom="1417" w:left="1418" w:header="708" w:footer="942"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725F" w:rsidRDefault="003B725F" w:rsidP="00E706E9">
      <w:pPr>
        <w:spacing w:after="0"/>
      </w:pPr>
      <w:r>
        <w:separator/>
      </w:r>
    </w:p>
  </w:endnote>
  <w:endnote w:type="continuationSeparator" w:id="0">
    <w:p w:rsidR="003B725F" w:rsidRDefault="003B725F" w:rsidP="00E706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25F" w:rsidRPr="00AD6029" w:rsidRDefault="003B725F" w:rsidP="00AD6029">
    <w:pPr>
      <w:pStyle w:val="Piedepgina"/>
      <w:pBdr>
        <w:top w:val="single" w:sz="4" w:space="1" w:color="auto"/>
      </w:pBdr>
      <w:tabs>
        <w:tab w:val="clear" w:pos="8504"/>
        <w:tab w:val="right" w:pos="9070"/>
      </w:tabs>
      <w:spacing w:before="120"/>
      <w:rPr>
        <w:sz w:val="20"/>
      </w:rPr>
    </w:pPr>
    <w:r>
      <w:rPr>
        <w:rFonts w:cs="Arial"/>
        <w:sz w:val="20"/>
        <w:szCs w:val="20"/>
      </w:rPr>
      <w:t xml:space="preserve">P-17-25 </w:t>
    </w:r>
    <w:r w:rsidRPr="00B74D8C">
      <w:rPr>
        <w:rFonts w:cs="Arial"/>
        <w:sz w:val="20"/>
        <w:szCs w:val="20"/>
      </w:rPr>
      <w:t>ANEJO Nº</w:t>
    </w:r>
    <w:r>
      <w:rPr>
        <w:rFonts w:cs="Arial"/>
        <w:sz w:val="20"/>
        <w:szCs w:val="20"/>
      </w:rPr>
      <w:t>8. Relleno de tierras frente al caserío Zalbide en el T.M. de Andoain</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25F" w:rsidRPr="00AD6029" w:rsidRDefault="003B725F" w:rsidP="00AD6029">
    <w:pPr>
      <w:pStyle w:val="Piedepgina"/>
      <w:pBdr>
        <w:top w:val="single" w:sz="4" w:space="1" w:color="auto"/>
      </w:pBdr>
      <w:tabs>
        <w:tab w:val="clear" w:pos="8504"/>
        <w:tab w:val="right" w:pos="9072"/>
      </w:tabs>
      <w:spacing w:before="120"/>
    </w:pPr>
    <w:r>
      <w:rPr>
        <w:rFonts w:cs="Arial"/>
        <w:sz w:val="20"/>
        <w:szCs w:val="20"/>
      </w:rPr>
      <w:t xml:space="preserve">P-17-25 </w:t>
    </w:r>
    <w:r w:rsidRPr="00B74D8C">
      <w:rPr>
        <w:rFonts w:cs="Arial"/>
        <w:sz w:val="20"/>
        <w:szCs w:val="20"/>
      </w:rPr>
      <w:t>ANEJO Nº</w:t>
    </w:r>
    <w:r>
      <w:rPr>
        <w:rFonts w:cs="Arial"/>
        <w:sz w:val="20"/>
        <w:szCs w:val="20"/>
      </w:rPr>
      <w:t>8. Relleno de tierras frente al caserío Zalbide en el T.M. de Andoain</w:t>
    </w:r>
    <w:r w:rsidRPr="00AD6029">
      <w:rPr>
        <w:rFonts w:cs="Arial"/>
        <w:sz w:val="20"/>
        <w:szCs w:val="20"/>
      </w:rPr>
      <w:tab/>
    </w:r>
    <w:r w:rsidRPr="00AD6029">
      <w:rPr>
        <w:rFonts w:cs="Arial"/>
        <w:sz w:val="20"/>
        <w:szCs w:val="20"/>
      </w:rPr>
      <w:fldChar w:fldCharType="begin"/>
    </w:r>
    <w:r w:rsidRPr="00AD6029">
      <w:rPr>
        <w:rFonts w:cs="Arial"/>
        <w:sz w:val="20"/>
        <w:szCs w:val="20"/>
      </w:rPr>
      <w:instrText xml:space="preserve"> PAGE   \* MERGEFORMAT </w:instrText>
    </w:r>
    <w:r w:rsidRPr="00AD6029">
      <w:rPr>
        <w:rFonts w:cs="Arial"/>
        <w:sz w:val="20"/>
        <w:szCs w:val="20"/>
      </w:rPr>
      <w:fldChar w:fldCharType="separate"/>
    </w:r>
    <w:r w:rsidR="003E2152">
      <w:rPr>
        <w:rFonts w:cs="Arial"/>
        <w:noProof/>
        <w:sz w:val="20"/>
        <w:szCs w:val="20"/>
      </w:rPr>
      <w:t>ii</w:t>
    </w:r>
    <w:r w:rsidRPr="00AD6029">
      <w:rPr>
        <w:rFonts w:cs="Arial"/>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25F" w:rsidRPr="00AD6029" w:rsidRDefault="003B725F" w:rsidP="00AD6029">
    <w:pPr>
      <w:pStyle w:val="Piedepgina"/>
      <w:pBdr>
        <w:top w:val="single" w:sz="4" w:space="1" w:color="auto"/>
      </w:pBdr>
      <w:tabs>
        <w:tab w:val="clear" w:pos="8504"/>
        <w:tab w:val="right" w:pos="9072"/>
      </w:tabs>
      <w:spacing w:before="120"/>
      <w:rPr>
        <w:sz w:val="20"/>
      </w:rPr>
    </w:pPr>
    <w:r>
      <w:rPr>
        <w:rFonts w:cs="Arial"/>
        <w:sz w:val="20"/>
        <w:szCs w:val="20"/>
      </w:rPr>
      <w:t xml:space="preserve">P-17-25 </w:t>
    </w:r>
    <w:r w:rsidRPr="00B74D8C">
      <w:rPr>
        <w:rFonts w:cs="Arial"/>
        <w:sz w:val="20"/>
        <w:szCs w:val="20"/>
      </w:rPr>
      <w:t>ANEJO Nº</w:t>
    </w:r>
    <w:r>
      <w:rPr>
        <w:rFonts w:cs="Arial"/>
        <w:sz w:val="20"/>
        <w:szCs w:val="20"/>
      </w:rPr>
      <w:t>8. Relleno de tierras frente al caserío Zalbide en el T.M. de Andoain</w:t>
    </w:r>
    <w:r w:rsidRPr="00AD6029">
      <w:rPr>
        <w:rFonts w:cs="Arial"/>
        <w:sz w:val="18"/>
        <w:szCs w:val="20"/>
      </w:rPr>
      <w:tab/>
    </w:r>
    <w:r w:rsidRPr="00C823CE">
      <w:rPr>
        <w:rFonts w:cs="Arial"/>
        <w:sz w:val="20"/>
        <w:szCs w:val="20"/>
      </w:rPr>
      <w:fldChar w:fldCharType="begin"/>
    </w:r>
    <w:r w:rsidRPr="00C823CE">
      <w:rPr>
        <w:rFonts w:cs="Arial"/>
        <w:sz w:val="20"/>
        <w:szCs w:val="20"/>
      </w:rPr>
      <w:instrText xml:space="preserve"> PAGE   \* MERGEFORMAT </w:instrText>
    </w:r>
    <w:r w:rsidRPr="00C823CE">
      <w:rPr>
        <w:rFonts w:cs="Arial"/>
        <w:sz w:val="20"/>
        <w:szCs w:val="20"/>
      </w:rPr>
      <w:fldChar w:fldCharType="separate"/>
    </w:r>
    <w:r w:rsidR="003E2152">
      <w:rPr>
        <w:rFonts w:cs="Arial"/>
        <w:noProof/>
        <w:sz w:val="20"/>
        <w:szCs w:val="20"/>
      </w:rPr>
      <w:t>26</w:t>
    </w:r>
    <w:r w:rsidRPr="00C823CE">
      <w:rPr>
        <w:rFonts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725F" w:rsidRDefault="003B725F" w:rsidP="00E706E9">
      <w:pPr>
        <w:spacing w:after="0"/>
      </w:pPr>
      <w:r>
        <w:separator/>
      </w:r>
    </w:p>
  </w:footnote>
  <w:footnote w:type="continuationSeparator" w:id="0">
    <w:p w:rsidR="003B725F" w:rsidRDefault="003B725F" w:rsidP="00E706E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25F" w:rsidRDefault="003B725F" w:rsidP="00C956E9">
    <w:pPr>
      <w:pStyle w:val="Encabezado"/>
      <w:pBdr>
        <w:bottom w:val="single" w:sz="4" w:space="1" w:color="auto"/>
      </w:pBdr>
      <w:tabs>
        <w:tab w:val="clear" w:pos="8504"/>
        <w:tab w:val="right" w:pos="9072"/>
      </w:tabs>
    </w:pPr>
    <w:r w:rsidRPr="007E2A2F">
      <w:rPr>
        <w:noProof/>
        <w:sz w:val="18"/>
        <w:szCs w:val="18"/>
        <w:lang w:eastAsia="es-ES"/>
      </w:rPr>
      <w:drawing>
        <wp:inline distT="0" distB="0" distL="0" distR="0">
          <wp:extent cx="1901673" cy="329184"/>
          <wp:effectExtent l="19050" t="0" r="3327" b="0"/>
          <wp:docPr id="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1673" cy="329184"/>
                  </a:xfrm>
                  <a:prstGeom prst="rect">
                    <a:avLst/>
                  </a:prstGeom>
                </pic:spPr>
              </pic:pic>
            </a:graphicData>
          </a:graphic>
        </wp:inline>
      </w:drawing>
    </w:r>
    <w:r>
      <w:tab/>
    </w:r>
    <w:r>
      <w:tab/>
    </w:r>
    <w:r>
      <w:rPr>
        <w:noProof/>
        <w:lang w:eastAsia="es-ES"/>
      </w:rPr>
      <w:drawing>
        <wp:inline distT="0" distB="0" distL="0" distR="0">
          <wp:extent cx="1311910" cy="326390"/>
          <wp:effectExtent l="19050" t="0" r="2540" b="0"/>
          <wp:docPr id="6" name="Imagen 2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inline>
      </w:drawing>
    </w:r>
  </w:p>
  <w:p w:rsidR="003B725F" w:rsidRDefault="003B725F" w:rsidP="00C956E9">
    <w:pPr>
      <w:pStyle w:val="Encabezado"/>
      <w:pBdr>
        <w:bottom w:val="single" w:sz="4" w:space="1" w:color="auto"/>
      </w:pBdr>
      <w:tabs>
        <w:tab w:val="clear" w:pos="8504"/>
        <w:tab w:val="right" w:pos="9072"/>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25F" w:rsidRDefault="003B725F" w:rsidP="00C956E9">
    <w:pPr>
      <w:pStyle w:val="Encabezado"/>
      <w:pBdr>
        <w:bottom w:val="single" w:sz="4" w:space="1" w:color="auto"/>
      </w:pBdr>
      <w:tabs>
        <w:tab w:val="clear" w:pos="8504"/>
        <w:tab w:val="right" w:pos="9072"/>
      </w:tabs>
    </w:pPr>
    <w:r w:rsidRPr="007E2A2F">
      <w:rPr>
        <w:noProof/>
        <w:sz w:val="18"/>
        <w:szCs w:val="18"/>
        <w:lang w:eastAsia="es-ES"/>
      </w:rPr>
      <w:drawing>
        <wp:inline distT="0" distB="0" distL="0" distR="0">
          <wp:extent cx="1901673" cy="329184"/>
          <wp:effectExtent l="19050" t="0" r="3327" b="0"/>
          <wp:docPr id="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1673" cy="329184"/>
                  </a:xfrm>
                  <a:prstGeom prst="rect">
                    <a:avLst/>
                  </a:prstGeom>
                </pic:spPr>
              </pic:pic>
            </a:graphicData>
          </a:graphic>
        </wp:inline>
      </w:drawing>
    </w:r>
    <w:r>
      <w:tab/>
    </w:r>
    <w:r>
      <w:tab/>
    </w:r>
    <w:r>
      <w:rPr>
        <w:noProof/>
        <w:lang w:eastAsia="es-ES"/>
      </w:rPr>
      <w:drawing>
        <wp:inline distT="0" distB="0" distL="0" distR="0">
          <wp:extent cx="1311910" cy="326390"/>
          <wp:effectExtent l="19050" t="0" r="2540" b="0"/>
          <wp:docPr id="23" name="Imagen 2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inline>
      </w:drawing>
    </w:r>
  </w:p>
  <w:p w:rsidR="003B725F" w:rsidRDefault="003B725F" w:rsidP="00C956E9">
    <w:pPr>
      <w:pStyle w:val="Encabezado"/>
      <w:pBdr>
        <w:bottom w:val="single" w:sz="4" w:space="1" w:color="auto"/>
      </w:pBdr>
      <w:tabs>
        <w:tab w:val="clear" w:pos="8504"/>
        <w:tab w:val="right" w:pos="907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D4E4F"/>
    <w:multiLevelType w:val="hybridMultilevel"/>
    <w:tmpl w:val="CE2C1F4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0451479"/>
    <w:multiLevelType w:val="multilevel"/>
    <w:tmpl w:val="A184E9F4"/>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1080" w:hanging="720"/>
      </w:pPr>
      <w:rPr>
        <w:rFonts w:hint="default"/>
      </w:rPr>
    </w:lvl>
    <w:lvl w:ilvl="2">
      <w:start w:val="1"/>
      <w:numFmt w:val="decimal"/>
      <w:pStyle w:val="Ttulo3"/>
      <w:isLgl/>
      <w:lvlText w:val="%1.%2.%3."/>
      <w:lvlJc w:val="left"/>
      <w:pPr>
        <w:ind w:left="1080" w:hanging="720"/>
      </w:pPr>
      <w:rPr>
        <w:rFonts w:hint="default"/>
      </w:rPr>
    </w:lvl>
    <w:lvl w:ilvl="3">
      <w:start w:val="1"/>
      <w:numFmt w:val="decimal"/>
      <w:pStyle w:val="Ttulo4"/>
      <w:isLgl/>
      <w:lvlText w:val="%1.%2.%3.%4."/>
      <w:lvlJc w:val="left"/>
      <w:pPr>
        <w:ind w:left="1440" w:hanging="1080"/>
      </w:pPr>
      <w:rPr>
        <w:rFonts w:hint="default"/>
      </w:rPr>
    </w:lvl>
    <w:lvl w:ilvl="4">
      <w:start w:val="1"/>
      <w:numFmt w:val="decimal"/>
      <w:pStyle w:val="Ttulo5"/>
      <w:isLgl/>
      <w:lvlText w:val="%1.%2.%3.%4.%5."/>
      <w:lvlJc w:val="left"/>
      <w:pPr>
        <w:ind w:left="1440" w:hanging="1080"/>
      </w:pPr>
      <w:rPr>
        <w:rFonts w:hint="default"/>
      </w:rPr>
    </w:lvl>
    <w:lvl w:ilvl="5">
      <w:start w:val="1"/>
      <w:numFmt w:val="decimal"/>
      <w:pStyle w:val="Ttulo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nsid w:val="0097611F"/>
    <w:multiLevelType w:val="multilevel"/>
    <w:tmpl w:val="424842A4"/>
    <w:lvl w:ilvl="0">
      <w:start w:val="7"/>
      <w:numFmt w:val="decimal"/>
      <w:lvlText w:val="%1"/>
      <w:lvlJc w:val="left"/>
      <w:pPr>
        <w:ind w:left="435" w:hanging="435"/>
      </w:pPr>
      <w:rPr>
        <w:rFonts w:hint="default"/>
      </w:rPr>
    </w:lvl>
    <w:lvl w:ilvl="1">
      <w:start w:val="1"/>
      <w:numFmt w:val="decimal"/>
      <w:lvlText w:val="%1.%2"/>
      <w:lvlJc w:val="left"/>
      <w:pPr>
        <w:ind w:left="577" w:hanging="435"/>
      </w:pPr>
      <w:rPr>
        <w:rFonts w:hint="default"/>
      </w:rPr>
    </w:lvl>
    <w:lvl w:ilvl="2">
      <w:start w:val="2"/>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
    <w:nsid w:val="00CF3C52"/>
    <w:multiLevelType w:val="hybridMultilevel"/>
    <w:tmpl w:val="86FCFF94"/>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26220F2"/>
    <w:multiLevelType w:val="hybridMultilevel"/>
    <w:tmpl w:val="3230D8BE"/>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084745F3"/>
    <w:multiLevelType w:val="hybridMultilevel"/>
    <w:tmpl w:val="718C9AF6"/>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0851334C"/>
    <w:multiLevelType w:val="hybridMultilevel"/>
    <w:tmpl w:val="63541382"/>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0CD44819"/>
    <w:multiLevelType w:val="multilevel"/>
    <w:tmpl w:val="48A2D59C"/>
    <w:lvl w:ilvl="0">
      <w:start w:val="7"/>
      <w:numFmt w:val="decimal"/>
      <w:lvlText w:val="%1"/>
      <w:lvlJc w:val="left"/>
      <w:pPr>
        <w:ind w:left="360" w:hanging="360"/>
      </w:pPr>
      <w:rPr>
        <w:rFonts w:hint="default"/>
        <w:u w:val="none"/>
      </w:rPr>
    </w:lvl>
    <w:lvl w:ilvl="1">
      <w:start w:val="3"/>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8">
    <w:nsid w:val="178C105A"/>
    <w:multiLevelType w:val="hybridMultilevel"/>
    <w:tmpl w:val="0F80087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1E345B4C"/>
    <w:multiLevelType w:val="hybridMultilevel"/>
    <w:tmpl w:val="7C7ADA2C"/>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244060E3"/>
    <w:multiLevelType w:val="hybridMultilevel"/>
    <w:tmpl w:val="7B4C744E"/>
    <w:lvl w:ilvl="0" w:tplc="0C0A000D">
      <w:start w:val="1"/>
      <w:numFmt w:val="bullet"/>
      <w:lvlText w:val=""/>
      <w:lvlJc w:val="left"/>
      <w:pPr>
        <w:ind w:left="720" w:hanging="360"/>
      </w:pPr>
      <w:rPr>
        <w:rFonts w:ascii="Wingdings" w:hAnsi="Wingdings" w:hint="default"/>
      </w:rPr>
    </w:lvl>
    <w:lvl w:ilvl="1" w:tplc="0C0A000D">
      <w:start w:val="1"/>
      <w:numFmt w:val="bullet"/>
      <w:lvlText w:val=""/>
      <w:lvlJc w:val="left"/>
      <w:pPr>
        <w:ind w:left="1788" w:hanging="708"/>
      </w:pPr>
      <w:rPr>
        <w:rFonts w:ascii="Wingdings" w:hAnsi="Wingding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478510A"/>
    <w:multiLevelType w:val="hybridMultilevel"/>
    <w:tmpl w:val="75E654E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28FF006D"/>
    <w:multiLevelType w:val="multilevel"/>
    <w:tmpl w:val="135ACD72"/>
    <w:lvl w:ilvl="0">
      <w:start w:val="1"/>
      <w:numFmt w:val="decimal"/>
      <w:pStyle w:val="Numeracinfoto"/>
      <w:suff w:val="space"/>
      <w:lvlText w:val="Figura nº%1:"/>
      <w:lvlJc w:val="left"/>
      <w:pPr>
        <w:ind w:left="567" w:firstLine="0"/>
      </w:pPr>
      <w:rPr>
        <w:rFonts w:ascii="Calibri" w:hAnsi="Calibri" w:hint="default"/>
        <w:b/>
        <w:i/>
        <w:sz w:val="18"/>
        <w:szCs w:val="18"/>
      </w:rPr>
    </w:lvl>
    <w:lvl w:ilvl="1">
      <w:start w:val="1"/>
      <w:numFmt w:val="decimalZero"/>
      <w:isLgl/>
      <w:lvlText w:val="Sección %1.%2"/>
      <w:lvlJc w:val="left"/>
      <w:pPr>
        <w:tabs>
          <w:tab w:val="num" w:pos="108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nsid w:val="29596D9C"/>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F0B05FE"/>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2F256358"/>
    <w:multiLevelType w:val="hybridMultilevel"/>
    <w:tmpl w:val="DEDC213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3C54844"/>
    <w:multiLevelType w:val="hybridMultilevel"/>
    <w:tmpl w:val="522CCF48"/>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361870B8"/>
    <w:multiLevelType w:val="hybridMultilevel"/>
    <w:tmpl w:val="21064186"/>
    <w:lvl w:ilvl="0" w:tplc="077C7DF4">
      <w:start w:val="1"/>
      <w:numFmt w:val="decimal"/>
      <w:pStyle w:val="TablaN"/>
      <w:lvlText w:val="Tabl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388202FD"/>
    <w:multiLevelType w:val="hybridMultilevel"/>
    <w:tmpl w:val="BBAEB4B0"/>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3CE97939"/>
    <w:multiLevelType w:val="hybridMultilevel"/>
    <w:tmpl w:val="B400FD82"/>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3F5A29B5"/>
    <w:multiLevelType w:val="hybridMultilevel"/>
    <w:tmpl w:val="70D62E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43B53F7D"/>
    <w:multiLevelType w:val="hybridMultilevel"/>
    <w:tmpl w:val="C0A63DE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43EF7887"/>
    <w:multiLevelType w:val="hybridMultilevel"/>
    <w:tmpl w:val="68281CB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45CC735F"/>
    <w:multiLevelType w:val="hybridMultilevel"/>
    <w:tmpl w:val="C0E45BA8"/>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46B0179C"/>
    <w:multiLevelType w:val="hybridMultilevel"/>
    <w:tmpl w:val="FF2AAC2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46EB7462"/>
    <w:multiLevelType w:val="hybridMultilevel"/>
    <w:tmpl w:val="2C981734"/>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475A1708"/>
    <w:multiLevelType w:val="hybridMultilevel"/>
    <w:tmpl w:val="6DA4B298"/>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27">
    <w:nsid w:val="481F070A"/>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574" w:hanging="432"/>
      </w:pPr>
    </w:lvl>
    <w:lvl w:ilvl="2">
      <w:start w:val="1"/>
      <w:numFmt w:val="decimal"/>
      <w:lvlText w:val="%1.%2.%3."/>
      <w:lvlJc w:val="left"/>
      <w:pPr>
        <w:ind w:left="78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497C6F95"/>
    <w:multiLevelType w:val="hybridMultilevel"/>
    <w:tmpl w:val="FE34CEC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4CF9300A"/>
    <w:multiLevelType w:val="hybridMultilevel"/>
    <w:tmpl w:val="62F6E264"/>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518C36D2"/>
    <w:multiLevelType w:val="hybridMultilevel"/>
    <w:tmpl w:val="A352E94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1">
    <w:nsid w:val="631C768A"/>
    <w:multiLevelType w:val="hybridMultilevel"/>
    <w:tmpl w:val="8FECC41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639062E0"/>
    <w:multiLevelType w:val="hybridMultilevel"/>
    <w:tmpl w:val="1144DFCC"/>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63A04054"/>
    <w:multiLevelType w:val="hybridMultilevel"/>
    <w:tmpl w:val="33C20242"/>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64247748"/>
    <w:multiLevelType w:val="hybridMultilevel"/>
    <w:tmpl w:val="92FC4894"/>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72BB534E"/>
    <w:multiLevelType w:val="hybridMultilevel"/>
    <w:tmpl w:val="41D4BA10"/>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75B87673"/>
    <w:multiLevelType w:val="hybridMultilevel"/>
    <w:tmpl w:val="E8907078"/>
    <w:lvl w:ilvl="0" w:tplc="9BB29A60">
      <w:start w:val="1"/>
      <w:numFmt w:val="decimal"/>
      <w:pStyle w:val="Subttulo"/>
      <w:lvlText w:val="Figur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nsid w:val="7BC055BD"/>
    <w:multiLevelType w:val="hybridMultilevel"/>
    <w:tmpl w:val="1B84EE20"/>
    <w:lvl w:ilvl="0" w:tplc="0C0A000D">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7D196AD8"/>
    <w:multiLevelType w:val="hybridMultilevel"/>
    <w:tmpl w:val="72A20ECE"/>
    <w:lvl w:ilvl="0" w:tplc="0C0A000D">
      <w:start w:val="1"/>
      <w:numFmt w:val="bullet"/>
      <w:lvlText w:val=""/>
      <w:lvlJc w:val="left"/>
      <w:pPr>
        <w:ind w:left="720" w:hanging="360"/>
      </w:pPr>
      <w:rPr>
        <w:rFonts w:ascii="Wingdings" w:hAnsi="Wingdings" w:hint="default"/>
      </w:rPr>
    </w:lvl>
    <w:lvl w:ilvl="1" w:tplc="47E80B1E">
      <w:numFmt w:val="bullet"/>
      <w:lvlText w:val="-"/>
      <w:lvlJc w:val="left"/>
      <w:pPr>
        <w:ind w:left="1788" w:hanging="708"/>
      </w:pPr>
      <w:rPr>
        <w:rFonts w:ascii="Calibri" w:eastAsia="Calibri" w:hAnsi="Calibri" w:cs="Times New Roman"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7F984F87"/>
    <w:multiLevelType w:val="hybridMultilevel"/>
    <w:tmpl w:val="42B6C11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
  </w:num>
  <w:num w:numId="2">
    <w:abstractNumId w:val="26"/>
  </w:num>
  <w:num w:numId="3">
    <w:abstractNumId w:val="36"/>
  </w:num>
  <w:num w:numId="4">
    <w:abstractNumId w:val="17"/>
  </w:num>
  <w:num w:numId="5">
    <w:abstractNumId w:val="39"/>
  </w:num>
  <w:num w:numId="6">
    <w:abstractNumId w:val="27"/>
  </w:num>
  <w:num w:numId="7">
    <w:abstractNumId w:val="4"/>
  </w:num>
  <w:num w:numId="8">
    <w:abstractNumId w:val="14"/>
  </w:num>
  <w:num w:numId="9">
    <w:abstractNumId w:val="13"/>
  </w:num>
  <w:num w:numId="10">
    <w:abstractNumId w:val="32"/>
  </w:num>
  <w:num w:numId="11">
    <w:abstractNumId w:val="24"/>
  </w:num>
  <w:num w:numId="12">
    <w:abstractNumId w:val="21"/>
  </w:num>
  <w:num w:numId="13">
    <w:abstractNumId w:val="0"/>
  </w:num>
  <w:num w:numId="14">
    <w:abstractNumId w:val="15"/>
  </w:num>
  <w:num w:numId="15">
    <w:abstractNumId w:val="38"/>
  </w:num>
  <w:num w:numId="16">
    <w:abstractNumId w:val="35"/>
  </w:num>
  <w:num w:numId="17">
    <w:abstractNumId w:val="18"/>
  </w:num>
  <w:num w:numId="18">
    <w:abstractNumId w:val="23"/>
  </w:num>
  <w:num w:numId="19">
    <w:abstractNumId w:val="25"/>
  </w:num>
  <w:num w:numId="20">
    <w:abstractNumId w:val="5"/>
  </w:num>
  <w:num w:numId="21">
    <w:abstractNumId w:val="28"/>
  </w:num>
  <w:num w:numId="22">
    <w:abstractNumId w:val="16"/>
  </w:num>
  <w:num w:numId="23">
    <w:abstractNumId w:val="3"/>
  </w:num>
  <w:num w:numId="24">
    <w:abstractNumId w:val="22"/>
  </w:num>
  <w:num w:numId="25">
    <w:abstractNumId w:val="37"/>
  </w:num>
  <w:num w:numId="26">
    <w:abstractNumId w:val="33"/>
  </w:num>
  <w:num w:numId="27">
    <w:abstractNumId w:val="10"/>
  </w:num>
  <w:num w:numId="28">
    <w:abstractNumId w:val="8"/>
  </w:num>
  <w:num w:numId="29">
    <w:abstractNumId w:val="34"/>
  </w:num>
  <w:num w:numId="30">
    <w:abstractNumId w:val="9"/>
  </w:num>
  <w:num w:numId="31">
    <w:abstractNumId w:val="29"/>
  </w:num>
  <w:num w:numId="32">
    <w:abstractNumId w:val="11"/>
  </w:num>
  <w:num w:numId="33">
    <w:abstractNumId w:val="6"/>
  </w:num>
  <w:num w:numId="34">
    <w:abstractNumId w:val="19"/>
  </w:num>
  <w:num w:numId="35">
    <w:abstractNumId w:val="12"/>
  </w:num>
  <w:num w:numId="36">
    <w:abstractNumId w:val="2"/>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
  </w:num>
  <w:num w:numId="39">
    <w:abstractNumId w:val="1"/>
  </w:num>
  <w:num w:numId="40">
    <w:abstractNumId w:val="31"/>
  </w:num>
  <w:num w:numId="41">
    <w:abstractNumId w:val="20"/>
  </w:num>
  <w:num w:numId="4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2"/>
  </w:compat>
  <w:rsids>
    <w:rsidRoot w:val="00965944"/>
    <w:rsid w:val="000077AD"/>
    <w:rsid w:val="00015341"/>
    <w:rsid w:val="00022CA5"/>
    <w:rsid w:val="00040C34"/>
    <w:rsid w:val="0006565A"/>
    <w:rsid w:val="00083B64"/>
    <w:rsid w:val="000D2CFD"/>
    <w:rsid w:val="000D6BC2"/>
    <w:rsid w:val="000E2F15"/>
    <w:rsid w:val="000E78A2"/>
    <w:rsid w:val="000F59C3"/>
    <w:rsid w:val="000F7190"/>
    <w:rsid w:val="001170F5"/>
    <w:rsid w:val="00127FC7"/>
    <w:rsid w:val="00137C4E"/>
    <w:rsid w:val="001536A8"/>
    <w:rsid w:val="001759C6"/>
    <w:rsid w:val="001974FA"/>
    <w:rsid w:val="00203EB2"/>
    <w:rsid w:val="002217AC"/>
    <w:rsid w:val="00293803"/>
    <w:rsid w:val="002A0B9F"/>
    <w:rsid w:val="002C5119"/>
    <w:rsid w:val="002D0674"/>
    <w:rsid w:val="002E42C9"/>
    <w:rsid w:val="00304376"/>
    <w:rsid w:val="00325429"/>
    <w:rsid w:val="00326255"/>
    <w:rsid w:val="00326A05"/>
    <w:rsid w:val="00341367"/>
    <w:rsid w:val="00354C15"/>
    <w:rsid w:val="00375811"/>
    <w:rsid w:val="003A1268"/>
    <w:rsid w:val="003B725F"/>
    <w:rsid w:val="003D42D1"/>
    <w:rsid w:val="003D7523"/>
    <w:rsid w:val="003E2152"/>
    <w:rsid w:val="00426CBA"/>
    <w:rsid w:val="00451BF3"/>
    <w:rsid w:val="00455E1E"/>
    <w:rsid w:val="0046102D"/>
    <w:rsid w:val="0047281E"/>
    <w:rsid w:val="00481328"/>
    <w:rsid w:val="00490142"/>
    <w:rsid w:val="0049173B"/>
    <w:rsid w:val="00494D5E"/>
    <w:rsid w:val="004D236C"/>
    <w:rsid w:val="004D3165"/>
    <w:rsid w:val="004F4AA0"/>
    <w:rsid w:val="004F7FF0"/>
    <w:rsid w:val="00546D63"/>
    <w:rsid w:val="00551586"/>
    <w:rsid w:val="00565CD8"/>
    <w:rsid w:val="00572D2F"/>
    <w:rsid w:val="0059744C"/>
    <w:rsid w:val="005A1C87"/>
    <w:rsid w:val="005A25DF"/>
    <w:rsid w:val="005C0ECF"/>
    <w:rsid w:val="005D1831"/>
    <w:rsid w:val="00603C0F"/>
    <w:rsid w:val="00604EDE"/>
    <w:rsid w:val="00621295"/>
    <w:rsid w:val="00645848"/>
    <w:rsid w:val="00651927"/>
    <w:rsid w:val="00657EF1"/>
    <w:rsid w:val="006A2B4D"/>
    <w:rsid w:val="006B23EA"/>
    <w:rsid w:val="006B697C"/>
    <w:rsid w:val="006D25F8"/>
    <w:rsid w:val="006D2C63"/>
    <w:rsid w:val="006E5F51"/>
    <w:rsid w:val="006E6727"/>
    <w:rsid w:val="006F0FA8"/>
    <w:rsid w:val="00703FC0"/>
    <w:rsid w:val="00714845"/>
    <w:rsid w:val="00731A67"/>
    <w:rsid w:val="00740A52"/>
    <w:rsid w:val="00760F6E"/>
    <w:rsid w:val="007670D4"/>
    <w:rsid w:val="00795883"/>
    <w:rsid w:val="007B157E"/>
    <w:rsid w:val="007B4492"/>
    <w:rsid w:val="007C2904"/>
    <w:rsid w:val="007D4AAD"/>
    <w:rsid w:val="007E2A2F"/>
    <w:rsid w:val="007E4EB8"/>
    <w:rsid w:val="00810653"/>
    <w:rsid w:val="008645FC"/>
    <w:rsid w:val="008716C0"/>
    <w:rsid w:val="008722A5"/>
    <w:rsid w:val="00875DB0"/>
    <w:rsid w:val="00895063"/>
    <w:rsid w:val="008957FA"/>
    <w:rsid w:val="008973F4"/>
    <w:rsid w:val="0089752E"/>
    <w:rsid w:val="008A35F5"/>
    <w:rsid w:val="008E0A3C"/>
    <w:rsid w:val="008F3FBB"/>
    <w:rsid w:val="008F66C7"/>
    <w:rsid w:val="008F698B"/>
    <w:rsid w:val="0091478F"/>
    <w:rsid w:val="00921D94"/>
    <w:rsid w:val="00932798"/>
    <w:rsid w:val="009437FF"/>
    <w:rsid w:val="00943830"/>
    <w:rsid w:val="00965944"/>
    <w:rsid w:val="0097046C"/>
    <w:rsid w:val="00997F2B"/>
    <w:rsid w:val="009A0B43"/>
    <w:rsid w:val="009E0937"/>
    <w:rsid w:val="009E5A80"/>
    <w:rsid w:val="00A61B9C"/>
    <w:rsid w:val="00A776F5"/>
    <w:rsid w:val="00A81B47"/>
    <w:rsid w:val="00AD6029"/>
    <w:rsid w:val="00AF67F2"/>
    <w:rsid w:val="00B50AA7"/>
    <w:rsid w:val="00B74D8C"/>
    <w:rsid w:val="00B74E15"/>
    <w:rsid w:val="00B841E5"/>
    <w:rsid w:val="00BB38C2"/>
    <w:rsid w:val="00BC4F37"/>
    <w:rsid w:val="00BC7F49"/>
    <w:rsid w:val="00C07EDC"/>
    <w:rsid w:val="00C11642"/>
    <w:rsid w:val="00C15941"/>
    <w:rsid w:val="00C51BC9"/>
    <w:rsid w:val="00C956E9"/>
    <w:rsid w:val="00C977AC"/>
    <w:rsid w:val="00CB5CFB"/>
    <w:rsid w:val="00CF2201"/>
    <w:rsid w:val="00D45842"/>
    <w:rsid w:val="00D56EDC"/>
    <w:rsid w:val="00D64786"/>
    <w:rsid w:val="00D7149F"/>
    <w:rsid w:val="00D93C31"/>
    <w:rsid w:val="00D96E21"/>
    <w:rsid w:val="00DD0EB7"/>
    <w:rsid w:val="00DD7148"/>
    <w:rsid w:val="00DF31CA"/>
    <w:rsid w:val="00E0202C"/>
    <w:rsid w:val="00E13C47"/>
    <w:rsid w:val="00E706E9"/>
    <w:rsid w:val="00E73B7D"/>
    <w:rsid w:val="00EB1330"/>
    <w:rsid w:val="00EC3CBC"/>
    <w:rsid w:val="00EE7DE8"/>
    <w:rsid w:val="00EF75D0"/>
    <w:rsid w:val="00F06ABD"/>
    <w:rsid w:val="00F455DE"/>
    <w:rsid w:val="00F6035E"/>
    <w:rsid w:val="00F965BB"/>
    <w:rsid w:val="00FA3706"/>
    <w:rsid w:val="00FA604A"/>
    <w:rsid w:val="00FE25F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55DE"/>
    <w:pPr>
      <w:spacing w:line="240" w:lineRule="auto"/>
      <w:jc w:val="both"/>
    </w:pPr>
  </w:style>
  <w:style w:type="paragraph" w:styleId="Ttulo1">
    <w:name w:val="heading 1"/>
    <w:basedOn w:val="Normal"/>
    <w:next w:val="Normal"/>
    <w:link w:val="Ttulo1Car"/>
    <w:uiPriority w:val="9"/>
    <w:qFormat/>
    <w:rsid w:val="00326A05"/>
    <w:pPr>
      <w:keepNext/>
      <w:keepLines/>
      <w:numPr>
        <w:numId w:val="1"/>
      </w:numPr>
      <w:spacing w:before="24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27FC7"/>
    <w:pPr>
      <w:keepNext/>
      <w:keepLines/>
      <w:numPr>
        <w:ilvl w:val="1"/>
        <w:numId w:val="1"/>
      </w:numPr>
      <w:spacing w:before="20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iPriority w:val="9"/>
    <w:unhideWhenUsed/>
    <w:qFormat/>
    <w:rsid w:val="00490142"/>
    <w:pPr>
      <w:keepNext/>
      <w:keepLines/>
      <w:numPr>
        <w:ilvl w:val="2"/>
        <w:numId w:val="1"/>
      </w:numPr>
      <w:spacing w:before="200"/>
      <w:outlineLvl w:val="2"/>
    </w:pPr>
    <w:rPr>
      <w:rFonts w:eastAsiaTheme="majorEastAsia" w:cstheme="majorBidi"/>
      <w:b/>
      <w:bCs/>
      <w:i/>
      <w:color w:val="000000" w:themeColor="text1"/>
      <w:sz w:val="24"/>
    </w:rPr>
  </w:style>
  <w:style w:type="paragraph" w:styleId="Ttulo4">
    <w:name w:val="heading 4"/>
    <w:basedOn w:val="Normal"/>
    <w:next w:val="Normal"/>
    <w:link w:val="Ttulo4Car"/>
    <w:uiPriority w:val="9"/>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iPriority w:val="9"/>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iPriority w:val="9"/>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27FC7"/>
    <w:rPr>
      <w:rFonts w:eastAsiaTheme="majorEastAsia" w:cstheme="majorBidi"/>
      <w:b/>
      <w:bCs/>
      <w:color w:val="000000" w:themeColor="text1"/>
      <w:sz w:val="24"/>
      <w:szCs w:val="26"/>
    </w:rPr>
  </w:style>
  <w:style w:type="character" w:customStyle="1" w:styleId="Ttulo3Car">
    <w:name w:val="Título 3 Car"/>
    <w:basedOn w:val="Fuentedeprrafopredeter"/>
    <w:link w:val="Ttulo3"/>
    <w:uiPriority w:val="9"/>
    <w:rsid w:val="00490142"/>
    <w:rPr>
      <w:rFonts w:eastAsiaTheme="majorEastAsia" w:cstheme="majorBidi"/>
      <w:b/>
      <w:bCs/>
      <w:i/>
      <w:color w:val="000000" w:themeColor="text1"/>
      <w:sz w:val="24"/>
    </w:rPr>
  </w:style>
  <w:style w:type="character" w:customStyle="1" w:styleId="Ttulo4Car">
    <w:name w:val="Título 4 Car"/>
    <w:basedOn w:val="Fuentedeprrafopredeter"/>
    <w:link w:val="Ttulo4"/>
    <w:uiPriority w:val="9"/>
    <w:rsid w:val="00326A05"/>
    <w:rPr>
      <w:rFonts w:eastAsiaTheme="majorEastAsia" w:cstheme="majorBidi"/>
      <w:b/>
      <w:bCs/>
      <w:iCs/>
      <w:color w:val="000000" w:themeColor="text1"/>
    </w:rPr>
  </w:style>
  <w:style w:type="character" w:customStyle="1" w:styleId="Ttulo5Car">
    <w:name w:val="Título 5 Car"/>
    <w:basedOn w:val="Fuentedeprrafopredeter"/>
    <w:link w:val="Ttulo5"/>
    <w:uiPriority w:val="9"/>
    <w:rsid w:val="00127FC7"/>
    <w:rPr>
      <w:rFonts w:eastAsiaTheme="majorEastAsia" w:cstheme="majorBidi"/>
      <w:color w:val="000000" w:themeColor="text1"/>
    </w:rPr>
  </w:style>
  <w:style w:type="character" w:customStyle="1" w:styleId="Ttulo1Car">
    <w:name w:val="Título 1 Car"/>
    <w:basedOn w:val="Fuentedeprrafopredeter"/>
    <w:link w:val="Ttulo1"/>
    <w:uiPriority w:val="9"/>
    <w:rsid w:val="00326A05"/>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iPriority w:val="99"/>
    <w:unhideWhenUsed/>
    <w:rsid w:val="00E706E9"/>
    <w:pPr>
      <w:tabs>
        <w:tab w:val="center" w:pos="4252"/>
        <w:tab w:val="right" w:pos="8504"/>
      </w:tabs>
      <w:spacing w:after="0"/>
    </w:pPr>
  </w:style>
  <w:style w:type="character" w:customStyle="1" w:styleId="PiedepginaCar">
    <w:name w:val="Pie de página Car"/>
    <w:basedOn w:val="Fuentedeprrafopredeter"/>
    <w:link w:val="Piedepgina"/>
    <w:uiPriority w:val="99"/>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uiPriority w:val="99"/>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uiPriority w:val="9"/>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760F6E"/>
    <w:pPr>
      <w:spacing w:line="276" w:lineRule="auto"/>
      <w:jc w:val="center"/>
    </w:pPr>
    <w:rPr>
      <w:b/>
      <w:sz w:val="32"/>
    </w:rPr>
  </w:style>
  <w:style w:type="paragraph" w:styleId="TDC1">
    <w:name w:val="toc 1"/>
    <w:basedOn w:val="Normal"/>
    <w:next w:val="Normal"/>
    <w:autoRedefine/>
    <w:uiPriority w:val="39"/>
    <w:unhideWhenUsed/>
    <w:rsid w:val="00875DB0"/>
    <w:pPr>
      <w:spacing w:after="100"/>
    </w:pPr>
  </w:style>
  <w:style w:type="paragraph" w:styleId="TDC2">
    <w:name w:val="toc 2"/>
    <w:basedOn w:val="Normal"/>
    <w:next w:val="Normal"/>
    <w:autoRedefine/>
    <w:uiPriority w:val="39"/>
    <w:unhideWhenUsed/>
    <w:rsid w:val="00875DB0"/>
    <w:pPr>
      <w:spacing w:after="100"/>
      <w:ind w:left="220"/>
    </w:pPr>
  </w:style>
  <w:style w:type="character" w:styleId="Hipervnculo">
    <w:name w:val="Hyperlink"/>
    <w:basedOn w:val="Fuentedeprrafopredeter"/>
    <w:uiPriority w:val="99"/>
    <w:unhideWhenUsed/>
    <w:rsid w:val="00875DB0"/>
    <w:rPr>
      <w:color w:val="0000FF" w:themeColor="hyperlink"/>
      <w:u w:val="single"/>
    </w:rPr>
  </w:style>
  <w:style w:type="character" w:customStyle="1" w:styleId="PrrafodelistaCar">
    <w:name w:val="Párrafo de lista Car"/>
    <w:basedOn w:val="Fuentedeprrafopredeter"/>
    <w:link w:val="Prrafodelista"/>
    <w:uiPriority w:val="34"/>
    <w:rsid w:val="000E2F15"/>
  </w:style>
  <w:style w:type="paragraph" w:styleId="Textoindependiente">
    <w:name w:val="Body Text"/>
    <w:basedOn w:val="Normal"/>
    <w:link w:val="TextoindependienteCar"/>
    <w:uiPriority w:val="1"/>
    <w:rsid w:val="008716C0"/>
    <w:pPr>
      <w:widowControl w:val="0"/>
      <w:spacing w:before="56" w:after="0"/>
      <w:ind w:left="118"/>
      <w:jc w:val="left"/>
    </w:pPr>
    <w:rPr>
      <w:rFonts w:ascii="Calibri" w:eastAsia="Calibri" w:hAnsi="Calibri" w:cs="Times New Roman"/>
      <w:lang w:val="en-US"/>
    </w:rPr>
  </w:style>
  <w:style w:type="character" w:customStyle="1" w:styleId="TextoindependienteCar">
    <w:name w:val="Texto independiente Car"/>
    <w:basedOn w:val="Fuentedeprrafopredeter"/>
    <w:link w:val="Textoindependiente"/>
    <w:uiPriority w:val="1"/>
    <w:rsid w:val="008716C0"/>
    <w:rPr>
      <w:rFonts w:ascii="Calibri" w:eastAsia="Calibri" w:hAnsi="Calibri" w:cs="Times New Roman"/>
      <w:lang w:val="en-US"/>
    </w:rPr>
  </w:style>
  <w:style w:type="character" w:styleId="Refdecomentario">
    <w:name w:val="annotation reference"/>
    <w:uiPriority w:val="99"/>
    <w:semiHidden/>
    <w:unhideWhenUsed/>
    <w:rsid w:val="00304376"/>
    <w:rPr>
      <w:sz w:val="16"/>
      <w:szCs w:val="16"/>
    </w:rPr>
  </w:style>
  <w:style w:type="paragraph" w:styleId="Textocomentario">
    <w:name w:val="annotation text"/>
    <w:basedOn w:val="Normal"/>
    <w:link w:val="TextocomentarioCar"/>
    <w:uiPriority w:val="99"/>
    <w:semiHidden/>
    <w:unhideWhenUsed/>
    <w:rsid w:val="00304376"/>
    <w:pPr>
      <w:spacing w:after="160"/>
      <w:jc w:val="left"/>
    </w:pPr>
    <w:rPr>
      <w:rFonts w:ascii="Calibri" w:eastAsia="Calibri" w:hAnsi="Calibri" w:cs="Times New Roman"/>
      <w:sz w:val="20"/>
      <w:szCs w:val="20"/>
    </w:rPr>
  </w:style>
  <w:style w:type="character" w:customStyle="1" w:styleId="TextocomentarioCar">
    <w:name w:val="Texto comentario Car"/>
    <w:basedOn w:val="Fuentedeprrafopredeter"/>
    <w:link w:val="Textocomentario"/>
    <w:uiPriority w:val="99"/>
    <w:semiHidden/>
    <w:rsid w:val="00304376"/>
    <w:rPr>
      <w:rFonts w:ascii="Calibri" w:eastAsia="Calibri" w:hAnsi="Calibri" w:cs="Times New Roman"/>
      <w:sz w:val="20"/>
      <w:szCs w:val="20"/>
    </w:rPr>
  </w:style>
  <w:style w:type="character" w:customStyle="1" w:styleId="glosario">
    <w:name w:val="glosario"/>
    <w:basedOn w:val="Fuentedeprrafopredeter"/>
    <w:rsid w:val="005C0ECF"/>
  </w:style>
  <w:style w:type="paragraph" w:customStyle="1" w:styleId="Numeracinfoto">
    <w:name w:val="Numeración foto"/>
    <w:basedOn w:val="Normal"/>
    <w:link w:val="NumeracinfotoCarCar"/>
    <w:qFormat/>
    <w:rsid w:val="00D56EDC"/>
    <w:pPr>
      <w:numPr>
        <w:numId w:val="35"/>
      </w:numPr>
      <w:spacing w:after="120" w:line="0" w:lineRule="atLeast"/>
      <w:jc w:val="left"/>
    </w:pPr>
    <w:rPr>
      <w:rFonts w:ascii="Calibri" w:eastAsia="Times New Roman" w:hAnsi="Calibri" w:cs="Times New Roman"/>
      <w:b/>
      <w:sz w:val="20"/>
      <w:szCs w:val="18"/>
      <w:lang w:val="es-ES_tradnl"/>
    </w:rPr>
  </w:style>
  <w:style w:type="character" w:customStyle="1" w:styleId="NumeracinfotoCarCar">
    <w:name w:val="Numeración foto Car Car"/>
    <w:link w:val="Numeracinfoto"/>
    <w:rsid w:val="00D56EDC"/>
    <w:rPr>
      <w:rFonts w:ascii="Calibri" w:eastAsia="Times New Roman" w:hAnsi="Calibri" w:cs="Times New Roman"/>
      <w:b/>
      <w:sz w:val="20"/>
      <w:szCs w:val="18"/>
      <w:lang w:val="es-ES_tradnl"/>
    </w:rPr>
  </w:style>
  <w:style w:type="paragraph" w:styleId="NormalWeb">
    <w:name w:val="Normal (Web)"/>
    <w:basedOn w:val="Normal"/>
    <w:uiPriority w:val="99"/>
    <w:rsid w:val="00426CBA"/>
    <w:pPr>
      <w:spacing w:before="120" w:after="120"/>
      <w:jc w:val="left"/>
    </w:pPr>
    <w:rPr>
      <w:rFonts w:ascii="Times New Roman" w:eastAsia="Times New Roman" w:hAnsi="Times New Roman" w:cs="Times New Roman"/>
      <w:b/>
      <w:sz w:val="24"/>
      <w:szCs w:val="24"/>
      <w:lang w:val="es-ES_tradnl" w:eastAsia="es-ES"/>
    </w:rPr>
  </w:style>
  <w:style w:type="paragraph" w:styleId="TDC3">
    <w:name w:val="toc 3"/>
    <w:basedOn w:val="Normal"/>
    <w:next w:val="Normal"/>
    <w:autoRedefine/>
    <w:uiPriority w:val="39"/>
    <w:unhideWhenUsed/>
    <w:rsid w:val="0097046C"/>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hyperlink" Target="http://es.wikipedia.org/wiki/Especies"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yperlink" Target="https://es.wikipedia.org/wiki/Avellana" TargetMode="External"/><Relationship Id="rId42" Type="http://schemas.openxmlformats.org/officeDocument/2006/relationships/hyperlink" Target="http://es.wikipedia.org/wiki/Flor" TargetMode="Externa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7.jpeg"/><Relationship Id="rId25" Type="http://schemas.openxmlformats.org/officeDocument/2006/relationships/image" Target="media/image14.png"/><Relationship Id="rId33" Type="http://schemas.openxmlformats.org/officeDocument/2006/relationships/hyperlink" Target="https://es.wikipedia.org/wiki/Yema" TargetMode="External"/><Relationship Id="rId38" Type="http://schemas.openxmlformats.org/officeDocument/2006/relationships/hyperlink" Target="http://es.wikipedia.org/wiki/Metro" TargetMode="External"/><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7.jpeg"/><Relationship Id="rId41" Type="http://schemas.openxmlformats.org/officeDocument/2006/relationships/hyperlink" Target="http://es.wikipedia.org/wiki/Hoj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3.png"/><Relationship Id="rId32" Type="http://schemas.openxmlformats.org/officeDocument/2006/relationships/hyperlink" Target="https://es.wikipedia.org/wiki/Flor" TargetMode="External"/><Relationship Id="rId37" Type="http://schemas.openxmlformats.org/officeDocument/2006/relationships/hyperlink" Target="http://es.wikipedia.org/wiki/Deciduo" TargetMode="External"/><Relationship Id="rId40" Type="http://schemas.openxmlformats.org/officeDocument/2006/relationships/hyperlink" Target="http://es.wikipedia.org/wiki/Fraxinus" TargetMode="External"/><Relationship Id="rId45"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oleObject" Target="embeddings/oleObject2.bin"/><Relationship Id="rId36" Type="http://schemas.openxmlformats.org/officeDocument/2006/relationships/hyperlink" Target="http://es.wikipedia.org/wiki/%C3%81rbol" TargetMode="Externa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hyperlink" Target="https://es.wikipedia.org/wiki/Hoja" TargetMode="External"/><Relationship Id="rId44" Type="http://schemas.openxmlformats.org/officeDocument/2006/relationships/image" Target="media/image21.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oleObject" Target="embeddings/oleObject1.bin"/><Relationship Id="rId27" Type="http://schemas.openxmlformats.org/officeDocument/2006/relationships/image" Target="media/image16.png"/><Relationship Id="rId30" Type="http://schemas.openxmlformats.org/officeDocument/2006/relationships/image" Target="media/image18.jpeg"/><Relationship Id="rId35" Type="http://schemas.openxmlformats.org/officeDocument/2006/relationships/image" Target="media/image19.jpeg"/><Relationship Id="rId43" Type="http://schemas.openxmlformats.org/officeDocument/2006/relationships/image" Target="media/image20.jpeg"/><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38017B9-61BA-4057-8CCC-0C505A6321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649</TotalTime>
  <Pages>30</Pages>
  <Words>10573</Words>
  <Characters>55617</Characters>
  <Application>Microsoft Office Word</Application>
  <DocSecurity>0</DocSecurity>
  <Lines>993</Lines>
  <Paragraphs>547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65643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Usuario de Windows</dc:creator>
  <cp:lastModifiedBy>Beatriz</cp:lastModifiedBy>
  <cp:revision>77</cp:revision>
  <dcterms:created xsi:type="dcterms:W3CDTF">2018-05-09T16:01:00Z</dcterms:created>
  <dcterms:modified xsi:type="dcterms:W3CDTF">2020-12-17T17:09:00Z</dcterms:modified>
</cp:coreProperties>
</file>